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428"/>
        <w:gridCol w:w="4320"/>
      </w:tblGrid>
      <w:tr w:rsidR="00C71B34" w:rsidRPr="003A2FB3" w:rsidTr="007430E5">
        <w:trPr>
          <w:jc w:val="right"/>
        </w:trPr>
        <w:tc>
          <w:tcPr>
            <w:tcW w:w="4428" w:type="dxa"/>
            <w:tcMar>
              <w:top w:w="100" w:type="nil"/>
              <w:left w:w="20" w:type="nil"/>
              <w:bottom w:w="20" w:type="nil"/>
              <w:right w:w="100" w:type="nil"/>
            </w:tcMar>
          </w:tcPr>
          <w:p w:rsidR="00C71B34" w:rsidRPr="003A2FB3" w:rsidRDefault="00C71B34" w:rsidP="00C71B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tc>
        <w:tc>
          <w:tcPr>
            <w:tcW w:w="4320" w:type="dxa"/>
            <w:tcMar>
              <w:top w:w="100" w:type="nil"/>
              <w:left w:w="20" w:type="nil"/>
              <w:bottom w:w="20" w:type="nil"/>
              <w:right w:w="100" w:type="nil"/>
            </w:tcMar>
          </w:tcPr>
          <w:p w:rsidR="00C71B34" w:rsidRPr="00DC3BA5" w:rsidRDefault="00DC3BA5" w:rsidP="00C71B34">
            <w:pPr>
              <w:adjustRightInd w:val="0"/>
              <w:rPr>
                <w:sz w:val="26"/>
                <w:szCs w:val="26"/>
                <w:lang w:val="en-US"/>
              </w:rPr>
            </w:pPr>
            <w:r>
              <w:rPr>
                <w:sz w:val="26"/>
                <w:szCs w:val="26"/>
                <w:lang w:val="en-US"/>
              </w:rPr>
              <w:t>APPROVED BY</w:t>
            </w:r>
          </w:p>
          <w:p w:rsidR="00067E72" w:rsidRPr="003A2FB3" w:rsidRDefault="00067E72" w:rsidP="00C71B34">
            <w:pPr>
              <w:adjustRightInd w:val="0"/>
              <w:rPr>
                <w:sz w:val="26"/>
                <w:szCs w:val="26"/>
              </w:rPr>
            </w:pPr>
          </w:p>
          <w:p w:rsidR="00C71B34" w:rsidRPr="00DC3BA5" w:rsidRDefault="00DC3BA5" w:rsidP="00C71B34">
            <w:pPr>
              <w:adjustRightInd w:val="0"/>
              <w:jc w:val="both"/>
              <w:rPr>
                <w:sz w:val="26"/>
                <w:szCs w:val="26"/>
                <w:lang w:val="en-US"/>
              </w:rPr>
            </w:pPr>
            <w:r>
              <w:rPr>
                <w:sz w:val="26"/>
                <w:szCs w:val="26"/>
                <w:lang w:val="en-US"/>
              </w:rPr>
              <w:t>Director</w:t>
            </w:r>
            <w:r w:rsidR="00C71B34">
              <w:rPr>
                <w:sz w:val="26"/>
                <w:szCs w:val="26"/>
              </w:rPr>
              <w:t xml:space="preserve"> </w:t>
            </w:r>
            <w:r w:rsidR="00067E72">
              <w:rPr>
                <w:sz w:val="26"/>
                <w:szCs w:val="26"/>
              </w:rPr>
              <w:br/>
            </w:r>
            <w:r>
              <w:rPr>
                <w:sz w:val="26"/>
                <w:szCs w:val="26"/>
                <w:lang w:val="en-US"/>
              </w:rPr>
              <w:t>“Alterhim-Pro” LLC</w:t>
            </w:r>
          </w:p>
          <w:p w:rsidR="00CD3D05" w:rsidRDefault="00CD3D05" w:rsidP="00C71B34">
            <w:pPr>
              <w:adjustRightInd w:val="0"/>
              <w:rPr>
                <w:sz w:val="26"/>
                <w:szCs w:val="26"/>
              </w:rPr>
            </w:pPr>
          </w:p>
          <w:p w:rsidR="00CD3D05" w:rsidRDefault="00CD3D05" w:rsidP="00C71B34">
            <w:pPr>
              <w:adjustRightInd w:val="0"/>
              <w:rPr>
                <w:sz w:val="26"/>
                <w:szCs w:val="26"/>
              </w:rPr>
            </w:pPr>
          </w:p>
          <w:p w:rsidR="00C71B34" w:rsidRPr="00DC3BA5" w:rsidRDefault="00C71B34" w:rsidP="00C71B34">
            <w:pPr>
              <w:adjustRightInd w:val="0"/>
              <w:jc w:val="right"/>
              <w:rPr>
                <w:sz w:val="26"/>
                <w:szCs w:val="26"/>
                <w:lang w:val="en-US"/>
              </w:rPr>
            </w:pPr>
            <w:r>
              <w:rPr>
                <w:sz w:val="26"/>
                <w:szCs w:val="26"/>
              </w:rPr>
              <w:t>А</w:t>
            </w:r>
            <w:r w:rsidRPr="003A2FB3">
              <w:rPr>
                <w:sz w:val="26"/>
                <w:szCs w:val="26"/>
              </w:rPr>
              <w:t>.А.</w:t>
            </w:r>
            <w:r w:rsidR="00DC3BA5">
              <w:rPr>
                <w:sz w:val="26"/>
                <w:szCs w:val="26"/>
                <w:lang w:val="en-US"/>
              </w:rPr>
              <w:t>Orlov</w:t>
            </w:r>
          </w:p>
          <w:p w:rsidR="00C71B34" w:rsidRPr="00DC3BA5" w:rsidRDefault="00DC3BA5" w:rsidP="00DC3BA5">
            <w:pPr>
              <w:adjustRightInd w:val="0"/>
              <w:jc w:val="center"/>
              <w:rPr>
                <w:sz w:val="26"/>
                <w:szCs w:val="26"/>
                <w:lang w:val="en-US"/>
              </w:rPr>
            </w:pPr>
            <w:r>
              <w:rPr>
                <w:sz w:val="26"/>
                <w:szCs w:val="26"/>
                <w:lang w:val="en-US"/>
              </w:rPr>
              <w:t>12</w:t>
            </w:r>
            <w:r w:rsidRPr="00DC3BA5">
              <w:rPr>
                <w:sz w:val="26"/>
                <w:szCs w:val="26"/>
                <w:vertAlign w:val="superscript"/>
                <w:lang w:val="en-US"/>
              </w:rPr>
              <w:t>th</w:t>
            </w:r>
            <w:r>
              <w:rPr>
                <w:sz w:val="26"/>
                <w:szCs w:val="26"/>
                <w:lang w:val="en-US"/>
              </w:rPr>
              <w:t xml:space="preserve"> April</w:t>
            </w:r>
            <w:r w:rsidR="00BD1641">
              <w:rPr>
                <w:sz w:val="26"/>
                <w:szCs w:val="26"/>
              </w:rPr>
              <w:t xml:space="preserve"> </w:t>
            </w:r>
            <w:r>
              <w:rPr>
                <w:sz w:val="26"/>
                <w:szCs w:val="26"/>
              </w:rPr>
              <w:t>2021</w:t>
            </w:r>
            <w:r w:rsidR="00C71B34">
              <w:rPr>
                <w:sz w:val="26"/>
                <w:szCs w:val="26"/>
              </w:rPr>
              <w:br/>
            </w:r>
            <w:r>
              <w:rPr>
                <w:sz w:val="26"/>
                <w:szCs w:val="26"/>
                <w:lang w:val="en-US"/>
              </w:rPr>
              <w:t>Dzerzhinsk</w:t>
            </w:r>
          </w:p>
        </w:tc>
      </w:tr>
      <w:tr w:rsidR="00C71B34" w:rsidRPr="003A2FB3" w:rsidTr="007430E5">
        <w:trPr>
          <w:jc w:val="right"/>
        </w:trPr>
        <w:tc>
          <w:tcPr>
            <w:tcW w:w="4428" w:type="dxa"/>
            <w:tcMar>
              <w:top w:w="100" w:type="nil"/>
              <w:left w:w="20" w:type="nil"/>
              <w:bottom w:w="20" w:type="nil"/>
              <w:right w:w="100" w:type="nil"/>
            </w:tcMar>
          </w:tcPr>
          <w:p w:rsidR="00C71B34" w:rsidRPr="003A2FB3" w:rsidRDefault="00C71B34" w:rsidP="00C71B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tc>
        <w:tc>
          <w:tcPr>
            <w:tcW w:w="4320" w:type="dxa"/>
            <w:tcMar>
              <w:top w:w="100" w:type="nil"/>
              <w:left w:w="20" w:type="nil"/>
              <w:bottom w:w="20" w:type="nil"/>
              <w:right w:w="100" w:type="nil"/>
            </w:tcMar>
          </w:tcPr>
          <w:p w:rsidR="00C71B34" w:rsidRPr="003A2FB3" w:rsidRDefault="00C71B34" w:rsidP="00C71B34">
            <w:pPr>
              <w:adjustRightInd w:val="0"/>
              <w:rPr>
                <w:sz w:val="26"/>
                <w:szCs w:val="26"/>
              </w:rPr>
            </w:pPr>
          </w:p>
        </w:tc>
      </w:tr>
    </w:tbl>
    <w:p w:rsidR="008C454D" w:rsidRDefault="008C454D" w:rsidP="00C71B34">
      <w:pPr>
        <w:pStyle w:val="a4"/>
        <w:ind w:left="0"/>
      </w:pPr>
    </w:p>
    <w:p w:rsidR="007628BC" w:rsidRDefault="007628BC" w:rsidP="00C71B34">
      <w:pPr>
        <w:pStyle w:val="a4"/>
        <w:ind w:left="0"/>
      </w:pPr>
    </w:p>
    <w:p w:rsidR="007628BC" w:rsidRPr="001D031C" w:rsidRDefault="007628BC" w:rsidP="00C71B34">
      <w:pPr>
        <w:pStyle w:val="a4"/>
        <w:ind w:left="0"/>
      </w:pPr>
    </w:p>
    <w:p w:rsidR="007628BC" w:rsidRDefault="007628BC" w:rsidP="00C71B34">
      <w:pPr>
        <w:pStyle w:val="a4"/>
        <w:ind w:left="0"/>
      </w:pPr>
    </w:p>
    <w:p w:rsidR="00C71B34" w:rsidRPr="00DC3BA5" w:rsidRDefault="00DC3BA5" w:rsidP="00DC3BA5">
      <w:pPr>
        <w:jc w:val="center"/>
        <w:rPr>
          <w:sz w:val="24"/>
          <w:szCs w:val="24"/>
          <w:lang w:val="en-US"/>
        </w:rPr>
      </w:pPr>
      <w:r>
        <w:rPr>
          <w:b/>
          <w:bCs/>
          <w:sz w:val="24"/>
          <w:szCs w:val="24"/>
          <w:lang w:val="en-US"/>
        </w:rPr>
        <w:t>Instructions for Use</w:t>
      </w:r>
      <w:r w:rsidR="00C71B34" w:rsidRPr="00C71B34">
        <w:rPr>
          <w:b/>
          <w:bCs/>
          <w:sz w:val="24"/>
          <w:szCs w:val="24"/>
        </w:rPr>
        <w:t xml:space="preserve"> </w:t>
      </w:r>
      <w:r w:rsidR="008C454D">
        <w:rPr>
          <w:b/>
          <w:bCs/>
          <w:sz w:val="24"/>
          <w:szCs w:val="24"/>
        </w:rPr>
        <w:br/>
      </w:r>
      <w:r>
        <w:rPr>
          <w:b/>
          <w:bCs/>
          <w:sz w:val="24"/>
          <w:szCs w:val="24"/>
          <w:lang w:val="en-US"/>
        </w:rPr>
        <w:t xml:space="preserve">of “April” PHMG in Agriculture to Increase </w:t>
      </w:r>
      <w:r w:rsidR="00E4578A">
        <w:rPr>
          <w:b/>
          <w:bCs/>
          <w:sz w:val="24"/>
          <w:szCs w:val="24"/>
          <w:lang w:val="en-US"/>
        </w:rPr>
        <w:t xml:space="preserve">Crop </w:t>
      </w:r>
      <w:r>
        <w:rPr>
          <w:b/>
          <w:bCs/>
          <w:sz w:val="24"/>
          <w:szCs w:val="24"/>
          <w:lang w:val="en-US"/>
        </w:rPr>
        <w:t xml:space="preserve">Yield and Quality of Crops </w:t>
      </w:r>
    </w:p>
    <w:p w:rsidR="00C71B34" w:rsidRDefault="00C71B34" w:rsidP="00C71B34">
      <w:pPr>
        <w:rPr>
          <w:sz w:val="24"/>
          <w:szCs w:val="24"/>
        </w:rPr>
      </w:pPr>
    </w:p>
    <w:p w:rsidR="007628BC" w:rsidRDefault="007628BC" w:rsidP="00C71B34">
      <w:pPr>
        <w:rPr>
          <w:sz w:val="24"/>
          <w:szCs w:val="24"/>
        </w:rPr>
      </w:pPr>
    </w:p>
    <w:p w:rsidR="007628BC" w:rsidRDefault="007628BC" w:rsidP="00C71B34">
      <w:pPr>
        <w:rPr>
          <w:sz w:val="24"/>
          <w:szCs w:val="24"/>
        </w:rPr>
      </w:pPr>
    </w:p>
    <w:p w:rsidR="007628BC" w:rsidRPr="00C71B34" w:rsidRDefault="007628BC" w:rsidP="00C71B34">
      <w:pPr>
        <w:rPr>
          <w:sz w:val="24"/>
          <w:szCs w:val="24"/>
        </w:rPr>
      </w:pPr>
    </w:p>
    <w:p w:rsidR="00190F16" w:rsidRPr="00DC3BA5" w:rsidRDefault="00C71B34" w:rsidP="00C71B34">
      <w:pPr>
        <w:jc w:val="center"/>
        <w:rPr>
          <w:b/>
          <w:bCs/>
          <w:sz w:val="24"/>
          <w:szCs w:val="24"/>
          <w:lang w:val="en-US"/>
        </w:rPr>
      </w:pPr>
      <w:r w:rsidRPr="00C71B34">
        <w:rPr>
          <w:b/>
          <w:bCs/>
          <w:sz w:val="24"/>
          <w:szCs w:val="24"/>
        </w:rPr>
        <w:t xml:space="preserve">1. </w:t>
      </w:r>
      <w:r w:rsidR="00DC3BA5">
        <w:rPr>
          <w:b/>
          <w:bCs/>
          <w:sz w:val="24"/>
          <w:szCs w:val="24"/>
          <w:lang w:val="en-US"/>
        </w:rPr>
        <w:t>General Information</w:t>
      </w:r>
    </w:p>
    <w:p w:rsidR="00C71B34" w:rsidRPr="00C71B34" w:rsidRDefault="00C71B34" w:rsidP="00C71B34">
      <w:pPr>
        <w:rPr>
          <w:sz w:val="10"/>
          <w:szCs w:val="10"/>
        </w:rPr>
      </w:pPr>
    </w:p>
    <w:p w:rsidR="00190F16" w:rsidRPr="00C71B34" w:rsidRDefault="00C71B34" w:rsidP="00C71B34">
      <w:pPr>
        <w:jc w:val="both"/>
        <w:rPr>
          <w:sz w:val="24"/>
          <w:szCs w:val="24"/>
        </w:rPr>
      </w:pPr>
      <w:r w:rsidRPr="00C71B34">
        <w:rPr>
          <w:sz w:val="24"/>
          <w:szCs w:val="24"/>
        </w:rPr>
        <w:t>1.1.</w:t>
      </w:r>
      <w:r w:rsidRPr="00C71B34">
        <w:rPr>
          <w:sz w:val="24"/>
          <w:szCs w:val="24"/>
        </w:rPr>
        <w:tab/>
      </w:r>
      <w:r w:rsidR="00DC3BA5">
        <w:rPr>
          <w:sz w:val="24"/>
          <w:szCs w:val="24"/>
          <w:lang w:val="en-US"/>
        </w:rPr>
        <w:t xml:space="preserve">“April” PHMG is solid </w:t>
      </w:r>
      <w:r w:rsidR="00DC3BA5" w:rsidRPr="00C77C60">
        <w:rPr>
          <w:sz w:val="24"/>
          <w:szCs w:val="24"/>
          <w:lang w:val="en-US"/>
        </w:rPr>
        <w:t>polyhexamethylene guanidine hydrochloride</w:t>
      </w:r>
      <w:r w:rsidR="00DC3BA5">
        <w:rPr>
          <w:sz w:val="24"/>
          <w:szCs w:val="24"/>
          <w:lang w:val="en-US"/>
        </w:rPr>
        <w:t>, transparent to light-yellow crystals of different size.</w:t>
      </w:r>
    </w:p>
    <w:p w:rsidR="00190F16" w:rsidRPr="00C71B34" w:rsidRDefault="00190F16" w:rsidP="00C71B34">
      <w:pPr>
        <w:jc w:val="both"/>
        <w:rPr>
          <w:sz w:val="10"/>
          <w:szCs w:val="10"/>
        </w:rPr>
      </w:pPr>
    </w:p>
    <w:p w:rsidR="009F3A61" w:rsidRDefault="00C71B34" w:rsidP="00DC3BA5">
      <w:pPr>
        <w:spacing w:after="120"/>
        <w:jc w:val="both"/>
        <w:rPr>
          <w:sz w:val="24"/>
          <w:szCs w:val="24"/>
        </w:rPr>
      </w:pPr>
      <w:r w:rsidRPr="00C71B34">
        <w:rPr>
          <w:sz w:val="24"/>
          <w:szCs w:val="24"/>
        </w:rPr>
        <w:t>1.2.</w:t>
      </w:r>
      <w:r w:rsidRPr="00C71B34">
        <w:rPr>
          <w:sz w:val="24"/>
          <w:szCs w:val="24"/>
        </w:rPr>
        <w:tab/>
      </w:r>
      <w:r w:rsidR="00DC3BA5">
        <w:rPr>
          <w:sz w:val="24"/>
          <w:szCs w:val="24"/>
          <w:lang w:val="en-US"/>
        </w:rPr>
        <w:t>“April” PHMG is an antimicrobial agent protecting soil against water and wind erosion and killing fungi and pathogens in contaminated soil. In crop growing the agent is used for fungicidal treatment of seeds; for management of various diseases of vegetating plants; and for increasing storage life of crops during winter storage.</w:t>
      </w:r>
    </w:p>
    <w:p w:rsidR="00190F16" w:rsidRPr="009F3A61" w:rsidRDefault="00C71B34" w:rsidP="00C71B34">
      <w:pPr>
        <w:jc w:val="both"/>
        <w:rPr>
          <w:sz w:val="10"/>
          <w:szCs w:val="10"/>
        </w:rPr>
      </w:pPr>
      <w:r w:rsidRPr="00C71B34">
        <w:rPr>
          <w:sz w:val="24"/>
          <w:szCs w:val="24"/>
        </w:rPr>
        <w:t>1.3.</w:t>
      </w:r>
      <w:r w:rsidRPr="00C71B34">
        <w:rPr>
          <w:sz w:val="24"/>
          <w:szCs w:val="24"/>
        </w:rPr>
        <w:tab/>
      </w:r>
      <w:r w:rsidR="00DC3BA5">
        <w:rPr>
          <w:sz w:val="24"/>
          <w:szCs w:val="24"/>
          <w:lang w:val="en-US"/>
        </w:rPr>
        <w:t>By its acute toxicity parameters, “April” PHMG is classified as a class 3 moderately hazardous substance per GOST 12.1.007-76 if ingested</w:t>
      </w:r>
      <w:r w:rsidR="00E4578A">
        <w:rPr>
          <w:sz w:val="24"/>
          <w:szCs w:val="24"/>
          <w:lang w:val="en-US"/>
        </w:rPr>
        <w:t>,</w:t>
      </w:r>
      <w:r w:rsidR="00DC3BA5">
        <w:rPr>
          <w:sz w:val="24"/>
          <w:szCs w:val="24"/>
          <w:lang w:val="en-US"/>
        </w:rPr>
        <w:t xml:space="preserve"> and class 4 low-hazardous substance in contact with the skin. If</w:t>
      </w:r>
      <w:r w:rsidR="00DC3BA5" w:rsidRPr="00C77C60">
        <w:rPr>
          <w:sz w:val="24"/>
          <w:szCs w:val="24"/>
          <w:lang w:val="en-US"/>
        </w:rPr>
        <w:t xml:space="preserve"> inhaled in saturating concentrations, the vapours are low toxic and classified as hazard class 4</w:t>
      </w:r>
      <w:r w:rsidR="00E4578A">
        <w:rPr>
          <w:sz w:val="24"/>
          <w:szCs w:val="24"/>
          <w:lang w:val="en-US"/>
        </w:rPr>
        <w:t xml:space="preserve"> by their volatility. “April</w:t>
      </w:r>
      <w:r w:rsidR="00DC3BA5" w:rsidRPr="00C77C60">
        <w:rPr>
          <w:sz w:val="24"/>
          <w:szCs w:val="24"/>
          <w:lang w:val="en-US"/>
        </w:rPr>
        <w:t xml:space="preserve">” </w:t>
      </w:r>
      <w:r w:rsidR="00DC3BA5">
        <w:rPr>
          <w:sz w:val="24"/>
          <w:szCs w:val="24"/>
          <w:lang w:val="en-US"/>
        </w:rPr>
        <w:t>PGMH has prominent local irritating</w:t>
      </w:r>
      <w:r w:rsidR="00DC3BA5" w:rsidRPr="00C77C60">
        <w:rPr>
          <w:sz w:val="24"/>
          <w:szCs w:val="24"/>
          <w:lang w:val="en-US"/>
        </w:rPr>
        <w:t xml:space="preserve"> effect. The threshold of one-time local irritating effect of the agent solution is above 20% concentration, and the threshold of repeated local irritating effect on the skin is at 1% concentration. In </w:t>
      </w:r>
      <w:r w:rsidR="00DC3BA5">
        <w:rPr>
          <w:sz w:val="24"/>
          <w:szCs w:val="24"/>
          <w:lang w:val="en-US"/>
        </w:rPr>
        <w:t xml:space="preserve">case of </w:t>
      </w:r>
      <w:r w:rsidR="00DC3BA5" w:rsidRPr="00C77C60">
        <w:rPr>
          <w:sz w:val="24"/>
          <w:szCs w:val="24"/>
          <w:lang w:val="en-US"/>
        </w:rPr>
        <w:t xml:space="preserve">contact with eyes, the agent has </w:t>
      </w:r>
      <w:r w:rsidR="00DC3BA5">
        <w:rPr>
          <w:sz w:val="24"/>
          <w:szCs w:val="24"/>
          <w:lang w:val="en-US"/>
        </w:rPr>
        <w:t>distinct</w:t>
      </w:r>
      <w:r w:rsidR="00DC3BA5" w:rsidRPr="00C77C60">
        <w:rPr>
          <w:sz w:val="24"/>
          <w:szCs w:val="24"/>
          <w:lang w:val="en-US"/>
        </w:rPr>
        <w:t xml:space="preserve"> irritating effect on the mucous membrane</w:t>
      </w:r>
      <w:r w:rsidR="00DC3BA5">
        <w:rPr>
          <w:sz w:val="24"/>
          <w:szCs w:val="24"/>
          <w:lang w:val="en-US"/>
        </w:rPr>
        <w:t>,</w:t>
      </w:r>
      <w:r w:rsidR="00DC3BA5" w:rsidRPr="00C77C60">
        <w:rPr>
          <w:sz w:val="24"/>
          <w:szCs w:val="24"/>
          <w:lang w:val="en-US"/>
        </w:rPr>
        <w:t xml:space="preserve"> involving the cornea, which may pose a risk of vision loss</w:t>
      </w:r>
      <w:r w:rsidR="00DC3BA5">
        <w:rPr>
          <w:sz w:val="24"/>
          <w:szCs w:val="24"/>
          <w:lang w:val="en-US"/>
        </w:rPr>
        <w:t>.</w:t>
      </w:r>
    </w:p>
    <w:p w:rsidR="00190F16" w:rsidRPr="00C71B34" w:rsidRDefault="00190F16" w:rsidP="00C71B34">
      <w:pPr>
        <w:jc w:val="both"/>
        <w:rPr>
          <w:sz w:val="10"/>
          <w:szCs w:val="10"/>
        </w:rPr>
      </w:pPr>
    </w:p>
    <w:p w:rsidR="00190F16" w:rsidRPr="008E083B" w:rsidRDefault="00C71B34" w:rsidP="008E083B">
      <w:pPr>
        <w:jc w:val="both"/>
        <w:rPr>
          <w:sz w:val="24"/>
          <w:szCs w:val="24"/>
        </w:rPr>
      </w:pPr>
      <w:r w:rsidRPr="00C71B34">
        <w:rPr>
          <w:sz w:val="24"/>
          <w:szCs w:val="24"/>
        </w:rPr>
        <w:t>1.4.</w:t>
      </w:r>
      <w:r w:rsidRPr="00C71B34">
        <w:rPr>
          <w:sz w:val="24"/>
          <w:szCs w:val="24"/>
        </w:rPr>
        <w:tab/>
      </w:r>
      <w:r w:rsidR="00DC3BA5" w:rsidRPr="00C77C60">
        <w:rPr>
          <w:sz w:val="24"/>
          <w:szCs w:val="24"/>
          <w:lang w:val="en-US"/>
        </w:rPr>
        <w:t>The maximum permissible concentration (MPC) of polyhexamethylene guanidine hydrochloride</w:t>
      </w:r>
      <w:r w:rsidR="00DC3BA5">
        <w:rPr>
          <w:sz w:val="24"/>
          <w:szCs w:val="24"/>
          <w:lang w:val="en-US"/>
        </w:rPr>
        <w:t xml:space="preserve"> (PHMG-HC)</w:t>
      </w:r>
      <w:r w:rsidR="00DC3BA5" w:rsidRPr="00C77C60">
        <w:rPr>
          <w:sz w:val="24"/>
          <w:szCs w:val="24"/>
          <w:lang w:val="en-US"/>
        </w:rPr>
        <w:t xml:space="preserve"> in air in working zones is 2.0 mg/m</w:t>
      </w:r>
      <w:r w:rsidR="00DC3BA5" w:rsidRPr="00C77C60">
        <w:rPr>
          <w:sz w:val="24"/>
          <w:szCs w:val="24"/>
          <w:vertAlign w:val="superscript"/>
          <w:lang w:val="en-US"/>
        </w:rPr>
        <w:t>3</w:t>
      </w:r>
      <w:r w:rsidR="00DC3BA5">
        <w:rPr>
          <w:sz w:val="24"/>
          <w:szCs w:val="24"/>
          <w:lang w:val="en-US"/>
        </w:rPr>
        <w:t xml:space="preserve"> (in spray).</w:t>
      </w:r>
    </w:p>
    <w:p w:rsidR="00190F16" w:rsidRPr="00C71B34" w:rsidRDefault="00190F16" w:rsidP="00C71B34">
      <w:pPr>
        <w:jc w:val="both"/>
        <w:rPr>
          <w:sz w:val="10"/>
          <w:szCs w:val="10"/>
        </w:rPr>
      </w:pPr>
    </w:p>
    <w:p w:rsidR="00190F16" w:rsidRDefault="00C71B34" w:rsidP="00DC3BA5">
      <w:pPr>
        <w:spacing w:after="120"/>
        <w:jc w:val="both"/>
        <w:rPr>
          <w:sz w:val="24"/>
          <w:szCs w:val="24"/>
        </w:rPr>
      </w:pPr>
      <w:r w:rsidRPr="00C71B34">
        <w:rPr>
          <w:sz w:val="24"/>
          <w:szCs w:val="24"/>
        </w:rPr>
        <w:t>1.5.</w:t>
      </w:r>
      <w:r w:rsidRPr="00C71B34">
        <w:rPr>
          <w:sz w:val="24"/>
          <w:szCs w:val="24"/>
        </w:rPr>
        <w:tab/>
      </w:r>
      <w:r w:rsidR="00DC3BA5" w:rsidRPr="00C77C60">
        <w:rPr>
          <w:sz w:val="24"/>
          <w:szCs w:val="24"/>
          <w:lang w:val="en-US"/>
        </w:rPr>
        <w:t xml:space="preserve">The agent can be stored in </w:t>
      </w:r>
      <w:r w:rsidR="00DC3BA5">
        <w:rPr>
          <w:sz w:val="24"/>
          <w:szCs w:val="24"/>
          <w:lang w:val="en-US"/>
        </w:rPr>
        <w:t xml:space="preserve">sealed </w:t>
      </w:r>
      <w:r w:rsidR="00DC3BA5" w:rsidRPr="00C77C60">
        <w:rPr>
          <w:sz w:val="24"/>
          <w:szCs w:val="24"/>
          <w:lang w:val="en-US"/>
        </w:rPr>
        <w:t xml:space="preserve">original packaging during 3 years; freezing and </w:t>
      </w:r>
      <w:r w:rsidR="00DC3BA5">
        <w:rPr>
          <w:sz w:val="24"/>
          <w:szCs w:val="24"/>
          <w:lang w:val="en-US"/>
        </w:rPr>
        <w:t>defrosting</w:t>
      </w:r>
      <w:r w:rsidR="00DC3BA5" w:rsidRPr="00C77C60">
        <w:rPr>
          <w:sz w:val="24"/>
          <w:szCs w:val="24"/>
          <w:lang w:val="en-US"/>
        </w:rPr>
        <w:t xml:space="preserve"> has no effect on properties of the active substance. The agent should be kept away from children.</w:t>
      </w:r>
    </w:p>
    <w:p w:rsidR="009F3A61" w:rsidRDefault="009F3A61" w:rsidP="00C71B34">
      <w:pPr>
        <w:jc w:val="both"/>
        <w:rPr>
          <w:sz w:val="24"/>
          <w:szCs w:val="24"/>
        </w:rPr>
      </w:pPr>
      <w:r>
        <w:rPr>
          <w:sz w:val="24"/>
          <w:szCs w:val="24"/>
        </w:rPr>
        <w:t xml:space="preserve">1.6       </w:t>
      </w:r>
      <w:r w:rsidR="00DC3BA5">
        <w:rPr>
          <w:sz w:val="24"/>
          <w:szCs w:val="24"/>
          <w:lang w:val="en-US"/>
        </w:rPr>
        <w:t>Before use PHMG crystals should be completely dissolved in water</w:t>
      </w:r>
      <w:r w:rsidRPr="009F3A61">
        <w:rPr>
          <w:sz w:val="24"/>
          <w:szCs w:val="24"/>
        </w:rPr>
        <w:t>.</w:t>
      </w:r>
    </w:p>
    <w:p w:rsidR="007628BC" w:rsidRPr="00C71B34" w:rsidRDefault="007628BC" w:rsidP="00C71B34">
      <w:pPr>
        <w:jc w:val="both"/>
        <w:rPr>
          <w:sz w:val="24"/>
          <w:szCs w:val="24"/>
        </w:rPr>
      </w:pPr>
    </w:p>
    <w:p w:rsidR="00C71B34" w:rsidRPr="00DC3BA5" w:rsidRDefault="00C71B34" w:rsidP="0062383F">
      <w:pPr>
        <w:jc w:val="center"/>
        <w:rPr>
          <w:b/>
          <w:bCs/>
          <w:sz w:val="24"/>
          <w:szCs w:val="24"/>
          <w:lang w:val="en-US"/>
        </w:rPr>
      </w:pPr>
      <w:r w:rsidRPr="00C71B34">
        <w:rPr>
          <w:b/>
          <w:bCs/>
          <w:sz w:val="24"/>
          <w:szCs w:val="24"/>
        </w:rPr>
        <w:t xml:space="preserve">2. </w:t>
      </w:r>
      <w:r w:rsidR="00DC3BA5">
        <w:rPr>
          <w:b/>
          <w:bCs/>
          <w:sz w:val="24"/>
          <w:szCs w:val="24"/>
          <w:lang w:val="en-US"/>
        </w:rPr>
        <w:t>Instructions for Use</w:t>
      </w:r>
    </w:p>
    <w:p w:rsidR="00C71B34" w:rsidRPr="00C71B34" w:rsidRDefault="00C71B34" w:rsidP="00C71B34">
      <w:pPr>
        <w:rPr>
          <w:sz w:val="10"/>
          <w:szCs w:val="10"/>
        </w:rPr>
      </w:pPr>
    </w:p>
    <w:p w:rsidR="001A68D1" w:rsidRDefault="00C71B34" w:rsidP="00144743">
      <w:pPr>
        <w:jc w:val="both"/>
        <w:rPr>
          <w:sz w:val="24"/>
          <w:szCs w:val="24"/>
        </w:rPr>
      </w:pPr>
      <w:r w:rsidRPr="00C71B34">
        <w:rPr>
          <w:sz w:val="24"/>
          <w:szCs w:val="24"/>
        </w:rPr>
        <w:t>2.1.</w:t>
      </w:r>
      <w:r w:rsidRPr="00C71B34">
        <w:rPr>
          <w:sz w:val="24"/>
          <w:szCs w:val="24"/>
        </w:rPr>
        <w:tab/>
      </w:r>
      <w:r w:rsidR="00DC3BA5">
        <w:rPr>
          <w:b/>
          <w:sz w:val="24"/>
          <w:szCs w:val="24"/>
          <w:lang w:val="en-US"/>
        </w:rPr>
        <w:t>In crop growing</w:t>
      </w:r>
      <w:r w:rsidR="00144743" w:rsidRPr="00680116">
        <w:rPr>
          <w:b/>
          <w:sz w:val="24"/>
          <w:szCs w:val="24"/>
        </w:rPr>
        <w:t>:</w:t>
      </w:r>
    </w:p>
    <w:p w:rsidR="00A6756B" w:rsidRDefault="00A6756B" w:rsidP="00144743">
      <w:pPr>
        <w:jc w:val="both"/>
        <w:rPr>
          <w:sz w:val="24"/>
          <w:szCs w:val="24"/>
        </w:rPr>
      </w:pPr>
    </w:p>
    <w:p w:rsidR="0062383F" w:rsidRPr="00DC3BA5" w:rsidRDefault="0062383F" w:rsidP="00144743">
      <w:pPr>
        <w:jc w:val="both"/>
        <w:rPr>
          <w:sz w:val="24"/>
          <w:szCs w:val="24"/>
          <w:lang w:val="en-US"/>
        </w:rPr>
      </w:pPr>
      <w:r>
        <w:rPr>
          <w:sz w:val="24"/>
          <w:szCs w:val="24"/>
        </w:rPr>
        <w:t xml:space="preserve">2.1.1 </w:t>
      </w:r>
      <w:r w:rsidR="00DC3BA5">
        <w:rPr>
          <w:i/>
          <w:sz w:val="24"/>
          <w:szCs w:val="24"/>
          <w:lang w:val="en-US"/>
        </w:rPr>
        <w:t>PHMG for treatment of seeds and tubers</w:t>
      </w:r>
    </w:p>
    <w:p w:rsidR="00A6756B" w:rsidRPr="006A7805" w:rsidRDefault="006A7805" w:rsidP="00144743">
      <w:pPr>
        <w:jc w:val="both"/>
        <w:rPr>
          <w:sz w:val="24"/>
          <w:szCs w:val="24"/>
          <w:lang w:val="en-US"/>
        </w:rPr>
      </w:pPr>
      <w:r>
        <w:rPr>
          <w:sz w:val="24"/>
          <w:szCs w:val="24"/>
          <w:lang w:val="en-US"/>
        </w:rPr>
        <w:t xml:space="preserve">Planting stock (seeds, tubers and bulbs) is often contaminated with plant pathogens. Planting </w:t>
      </w:r>
      <w:r>
        <w:rPr>
          <w:sz w:val="24"/>
          <w:szCs w:val="24"/>
          <w:lang w:val="en-US"/>
        </w:rPr>
        <w:lastRenderedPageBreak/>
        <w:t xml:space="preserve">such stock will result in development of plant diseases such as mycosis, bacteriosis and viral diseases, with fusariosis, mold of seeds and root rot etc. the most common among them. </w:t>
      </w:r>
      <w:r w:rsidR="00E4578A">
        <w:rPr>
          <w:sz w:val="24"/>
          <w:szCs w:val="24"/>
          <w:lang w:val="en-US"/>
        </w:rPr>
        <w:t>Therefore</w:t>
      </w:r>
      <w:r w:rsidR="000327B8">
        <w:rPr>
          <w:sz w:val="24"/>
          <w:szCs w:val="24"/>
          <w:lang w:val="en-US"/>
        </w:rPr>
        <w:t>,</w:t>
      </w:r>
      <w:r>
        <w:rPr>
          <w:sz w:val="24"/>
          <w:szCs w:val="24"/>
          <w:lang w:val="en-US"/>
        </w:rPr>
        <w:t xml:space="preserve"> seeds are usually treated with chemical biocides</w:t>
      </w:r>
      <w:r w:rsidR="000327B8">
        <w:rPr>
          <w:sz w:val="24"/>
          <w:szCs w:val="24"/>
          <w:lang w:val="en-US"/>
        </w:rPr>
        <w:t xml:space="preserve"> before being planted</w:t>
      </w:r>
      <w:r>
        <w:rPr>
          <w:sz w:val="24"/>
          <w:szCs w:val="24"/>
          <w:lang w:val="en-US"/>
        </w:rPr>
        <w:t>.</w:t>
      </w:r>
    </w:p>
    <w:p w:rsidR="000327B8" w:rsidRDefault="006A7805" w:rsidP="00144743">
      <w:pPr>
        <w:jc w:val="both"/>
        <w:rPr>
          <w:sz w:val="24"/>
          <w:szCs w:val="24"/>
          <w:lang w:val="en-US"/>
        </w:rPr>
      </w:pPr>
      <w:r>
        <w:rPr>
          <w:sz w:val="24"/>
          <w:szCs w:val="24"/>
          <w:lang w:val="en-US"/>
        </w:rPr>
        <w:t>Treating stock before planting with 0.1-1.0% aqueous PHMG solution in</w:t>
      </w:r>
      <w:r w:rsidR="000327B8">
        <w:rPr>
          <w:sz w:val="24"/>
          <w:szCs w:val="24"/>
          <w:lang w:val="en-US"/>
        </w:rPr>
        <w:t xml:space="preserve"> concentration 100 g of the agent per ton of tubers or seeds</w:t>
      </w:r>
      <w:r w:rsidR="00E4578A">
        <w:rPr>
          <w:sz w:val="24"/>
          <w:szCs w:val="24"/>
          <w:lang w:val="en-US"/>
        </w:rPr>
        <w:t xml:space="preserve"> is the most common method used to fight diseases of crops</w:t>
      </w:r>
      <w:r w:rsidR="000327B8">
        <w:rPr>
          <w:sz w:val="24"/>
          <w:szCs w:val="24"/>
          <w:lang w:val="en-US"/>
        </w:rPr>
        <w:t xml:space="preserve">. </w:t>
      </w:r>
    </w:p>
    <w:p w:rsidR="00A6756B" w:rsidRPr="006A7805" w:rsidRDefault="000327B8" w:rsidP="00144743">
      <w:pPr>
        <w:jc w:val="both"/>
        <w:rPr>
          <w:sz w:val="24"/>
          <w:szCs w:val="24"/>
          <w:lang w:val="en-US"/>
        </w:rPr>
      </w:pPr>
      <w:r>
        <w:rPr>
          <w:sz w:val="24"/>
          <w:szCs w:val="24"/>
          <w:lang w:val="en-US"/>
        </w:rPr>
        <w:t xml:space="preserve">Laboratory tests have revealed that treatment of seeds with such 0.1-1.0% aqueous PHMG solution (in concentration 100 g of the agent per ton of seeds) ensures 96.7% protection against septoriosis and almost 100% protection against contamination with </w:t>
      </w:r>
      <w:r>
        <w:rPr>
          <w:i/>
          <w:sz w:val="24"/>
          <w:szCs w:val="24"/>
          <w:lang w:val="en-US"/>
        </w:rPr>
        <w:t>Fusaria</w:t>
      </w:r>
      <w:r>
        <w:rPr>
          <w:sz w:val="24"/>
          <w:szCs w:val="24"/>
          <w:lang w:val="en-US"/>
        </w:rPr>
        <w:t xml:space="preserve"> and </w:t>
      </w:r>
      <w:r>
        <w:rPr>
          <w:i/>
          <w:sz w:val="24"/>
          <w:szCs w:val="24"/>
          <w:lang w:val="en-US"/>
        </w:rPr>
        <w:t>Helminthosporia.</w:t>
      </w:r>
      <w:r>
        <w:rPr>
          <w:sz w:val="24"/>
          <w:szCs w:val="24"/>
          <w:lang w:val="en-US"/>
        </w:rPr>
        <w:t xml:space="preserve"> Such treatment is more </w:t>
      </w:r>
      <w:r w:rsidR="00E4578A">
        <w:rPr>
          <w:sz w:val="24"/>
          <w:szCs w:val="24"/>
          <w:lang w:val="en-US"/>
        </w:rPr>
        <w:t>effective</w:t>
      </w:r>
      <w:r>
        <w:rPr>
          <w:sz w:val="24"/>
          <w:szCs w:val="24"/>
          <w:lang w:val="en-US"/>
        </w:rPr>
        <w:t xml:space="preserve"> than 10-time concentrations of imported protectants such as benomyl, baitan, fundazol and thiuram.</w:t>
      </w:r>
      <w:r w:rsidR="006A7805">
        <w:rPr>
          <w:sz w:val="24"/>
          <w:szCs w:val="24"/>
          <w:lang w:val="en-US"/>
        </w:rPr>
        <w:t xml:space="preserve"> </w:t>
      </w:r>
    </w:p>
    <w:p w:rsidR="008359D4" w:rsidRDefault="008359D4" w:rsidP="0062383F">
      <w:pPr>
        <w:jc w:val="both"/>
        <w:rPr>
          <w:sz w:val="24"/>
          <w:szCs w:val="24"/>
        </w:rPr>
      </w:pPr>
    </w:p>
    <w:p w:rsidR="00166A47" w:rsidRPr="000327B8" w:rsidRDefault="0062383F" w:rsidP="0062383F">
      <w:pPr>
        <w:jc w:val="both"/>
        <w:rPr>
          <w:sz w:val="24"/>
          <w:szCs w:val="24"/>
          <w:lang w:val="en-US"/>
        </w:rPr>
      </w:pPr>
      <w:r>
        <w:rPr>
          <w:sz w:val="24"/>
          <w:szCs w:val="24"/>
        </w:rPr>
        <w:t xml:space="preserve">2.1.2 </w:t>
      </w:r>
      <w:r w:rsidR="000327B8">
        <w:rPr>
          <w:i/>
          <w:sz w:val="24"/>
          <w:szCs w:val="24"/>
          <w:lang w:val="en-US"/>
        </w:rPr>
        <w:t>PHMG for treatment of plants</w:t>
      </w:r>
    </w:p>
    <w:p w:rsidR="009A7945" w:rsidRDefault="000327B8" w:rsidP="0062383F">
      <w:pPr>
        <w:jc w:val="both"/>
        <w:rPr>
          <w:sz w:val="24"/>
          <w:szCs w:val="24"/>
          <w:lang w:val="en-US"/>
        </w:rPr>
      </w:pPr>
      <w:r>
        <w:rPr>
          <w:sz w:val="24"/>
          <w:szCs w:val="24"/>
          <w:lang w:val="en-US"/>
        </w:rPr>
        <w:t xml:space="preserve">PHMG solutions are rather </w:t>
      </w:r>
      <w:r w:rsidR="00E4578A">
        <w:rPr>
          <w:sz w:val="24"/>
          <w:szCs w:val="24"/>
          <w:lang w:val="en-US"/>
        </w:rPr>
        <w:t>effective</w:t>
      </w:r>
      <w:r>
        <w:rPr>
          <w:sz w:val="24"/>
          <w:szCs w:val="24"/>
          <w:lang w:val="en-US"/>
        </w:rPr>
        <w:t xml:space="preserve"> for protection of vegetating plants contaminated with </w:t>
      </w:r>
      <w:r>
        <w:rPr>
          <w:i/>
          <w:sz w:val="24"/>
          <w:szCs w:val="24"/>
          <w:lang w:val="en-US"/>
        </w:rPr>
        <w:t>Septoria</w:t>
      </w:r>
      <w:r>
        <w:rPr>
          <w:sz w:val="24"/>
          <w:szCs w:val="24"/>
          <w:lang w:val="en-US"/>
        </w:rPr>
        <w:t xml:space="preserve">, </w:t>
      </w:r>
      <w:r w:rsidRPr="000327B8">
        <w:rPr>
          <w:i/>
          <w:sz w:val="24"/>
          <w:szCs w:val="24"/>
          <w:lang w:val="en-US"/>
        </w:rPr>
        <w:t>Fusaria</w:t>
      </w:r>
      <w:r>
        <w:rPr>
          <w:sz w:val="24"/>
          <w:szCs w:val="24"/>
          <w:lang w:val="en-US"/>
        </w:rPr>
        <w:t xml:space="preserve">, </w:t>
      </w:r>
      <w:r>
        <w:rPr>
          <w:i/>
          <w:sz w:val="24"/>
          <w:szCs w:val="24"/>
          <w:lang w:val="en-US"/>
        </w:rPr>
        <w:t>Helminthosporia</w:t>
      </w:r>
      <w:r>
        <w:rPr>
          <w:sz w:val="24"/>
          <w:szCs w:val="24"/>
          <w:lang w:val="en-US"/>
        </w:rPr>
        <w:t xml:space="preserve">, </w:t>
      </w:r>
      <w:r>
        <w:rPr>
          <w:i/>
          <w:sz w:val="24"/>
          <w:szCs w:val="24"/>
          <w:lang w:val="en-US"/>
        </w:rPr>
        <w:t xml:space="preserve">Alternaria </w:t>
      </w:r>
      <w:r>
        <w:rPr>
          <w:sz w:val="24"/>
          <w:szCs w:val="24"/>
          <w:lang w:val="en-US"/>
        </w:rPr>
        <w:t xml:space="preserve">and </w:t>
      </w:r>
      <w:r>
        <w:rPr>
          <w:i/>
          <w:sz w:val="24"/>
          <w:szCs w:val="24"/>
          <w:lang w:val="en-US"/>
        </w:rPr>
        <w:t>Phytophthora.</w:t>
      </w:r>
      <w:r>
        <w:rPr>
          <w:sz w:val="24"/>
          <w:szCs w:val="24"/>
          <w:lang w:val="en-US"/>
        </w:rPr>
        <w:t xml:space="preserve"> Such treatment is safer and more </w:t>
      </w:r>
      <w:r w:rsidR="00E4578A">
        <w:rPr>
          <w:sz w:val="24"/>
          <w:szCs w:val="24"/>
          <w:lang w:val="en-US"/>
        </w:rPr>
        <w:t>effective</w:t>
      </w:r>
      <w:r>
        <w:rPr>
          <w:sz w:val="24"/>
          <w:szCs w:val="24"/>
          <w:lang w:val="en-US"/>
        </w:rPr>
        <w:t xml:space="preserve"> than</w:t>
      </w:r>
      <w:r w:rsidR="009A7945">
        <w:rPr>
          <w:sz w:val="24"/>
          <w:szCs w:val="24"/>
          <w:lang w:val="en-US"/>
        </w:rPr>
        <w:t xml:space="preserve"> treatment with imported agent</w:t>
      </w:r>
      <w:r w:rsidR="00E4578A">
        <w:rPr>
          <w:sz w:val="24"/>
          <w:szCs w:val="24"/>
          <w:lang w:val="en-US"/>
        </w:rPr>
        <w:t>s</w:t>
      </w:r>
      <w:r w:rsidR="009A7945">
        <w:rPr>
          <w:sz w:val="24"/>
          <w:szCs w:val="24"/>
          <w:lang w:val="en-US"/>
        </w:rPr>
        <w:t>. It helps to improve crop yield of horticultural, vegetable and cereal crops.</w:t>
      </w:r>
    </w:p>
    <w:p w:rsidR="00144743" w:rsidRPr="000327B8" w:rsidRDefault="009A7945" w:rsidP="0062383F">
      <w:pPr>
        <w:jc w:val="both"/>
        <w:rPr>
          <w:sz w:val="24"/>
          <w:szCs w:val="24"/>
          <w:lang w:val="en-US"/>
        </w:rPr>
      </w:pPr>
      <w:r>
        <w:rPr>
          <w:sz w:val="24"/>
          <w:szCs w:val="24"/>
          <w:lang w:val="en-US"/>
        </w:rPr>
        <w:t xml:space="preserve">In case of detection of any symptoms in vegetating plants, such plants should be treated with 0.01-1.0% aqueous PHMG-phosphate-based solution. </w:t>
      </w:r>
    </w:p>
    <w:p w:rsidR="008359D4" w:rsidRDefault="008359D4" w:rsidP="0062383F">
      <w:pPr>
        <w:jc w:val="both"/>
        <w:rPr>
          <w:sz w:val="24"/>
          <w:szCs w:val="24"/>
        </w:rPr>
      </w:pPr>
    </w:p>
    <w:p w:rsidR="0062383F" w:rsidRPr="009A7945" w:rsidRDefault="0062383F" w:rsidP="0062383F">
      <w:pPr>
        <w:jc w:val="both"/>
        <w:rPr>
          <w:sz w:val="24"/>
          <w:szCs w:val="24"/>
          <w:lang w:val="en-US"/>
        </w:rPr>
      </w:pPr>
      <w:r>
        <w:rPr>
          <w:sz w:val="24"/>
          <w:szCs w:val="24"/>
        </w:rPr>
        <w:t xml:space="preserve">2.1.3 </w:t>
      </w:r>
      <w:r w:rsidR="009A7945">
        <w:rPr>
          <w:i/>
          <w:sz w:val="24"/>
          <w:szCs w:val="24"/>
          <w:lang w:val="en-US"/>
        </w:rPr>
        <w:t>PHMG for soil treatment</w:t>
      </w:r>
    </w:p>
    <w:p w:rsidR="00095B1B" w:rsidRPr="009A7945" w:rsidRDefault="00E4578A" w:rsidP="0062383F">
      <w:pPr>
        <w:jc w:val="both"/>
        <w:rPr>
          <w:sz w:val="24"/>
          <w:szCs w:val="24"/>
          <w:lang w:val="en-US"/>
        </w:rPr>
      </w:pPr>
      <w:r>
        <w:rPr>
          <w:sz w:val="24"/>
          <w:szCs w:val="24"/>
          <w:lang w:val="en-US"/>
        </w:rPr>
        <w:t xml:space="preserve">0.01% PHMG solution (50-100 g per </w:t>
      </w:r>
      <w:r w:rsidR="009A7945">
        <w:rPr>
          <w:sz w:val="24"/>
          <w:szCs w:val="24"/>
          <w:lang w:val="en-US"/>
        </w:rPr>
        <w:t>ha</w:t>
      </w:r>
      <w:r>
        <w:rPr>
          <w:sz w:val="24"/>
          <w:szCs w:val="24"/>
          <w:lang w:val="en-US"/>
        </w:rPr>
        <w:t>)</w:t>
      </w:r>
      <w:r w:rsidR="009A7945">
        <w:rPr>
          <w:sz w:val="24"/>
          <w:szCs w:val="24"/>
          <w:lang w:val="en-US"/>
        </w:rPr>
        <w:t xml:space="preserve"> </w:t>
      </w:r>
      <w:r>
        <w:rPr>
          <w:sz w:val="24"/>
          <w:szCs w:val="24"/>
          <w:lang w:val="en-US"/>
        </w:rPr>
        <w:t>effective</w:t>
      </w:r>
      <w:r w:rsidR="009A7945">
        <w:rPr>
          <w:sz w:val="24"/>
          <w:szCs w:val="24"/>
          <w:lang w:val="en-US"/>
        </w:rPr>
        <w:t xml:space="preserve">ly </w:t>
      </w:r>
      <w:r>
        <w:rPr>
          <w:sz w:val="24"/>
          <w:szCs w:val="24"/>
          <w:lang w:val="en-US"/>
        </w:rPr>
        <w:t>decontaminates</w:t>
      </w:r>
      <w:r w:rsidR="009A7945">
        <w:rPr>
          <w:sz w:val="24"/>
          <w:szCs w:val="24"/>
          <w:lang w:val="en-US"/>
        </w:rPr>
        <w:t xml:space="preserve"> soil and ensures long-standing protection of plants against infectious diseases caused by bacterial, viral and fungal plant pathogens. Such treatment also reduces toxin concentrations in agricultural products.</w:t>
      </w:r>
    </w:p>
    <w:p w:rsidR="0062383F" w:rsidRPr="009A7945" w:rsidRDefault="009A7945" w:rsidP="0062383F">
      <w:pPr>
        <w:jc w:val="both"/>
        <w:rPr>
          <w:sz w:val="24"/>
          <w:szCs w:val="24"/>
          <w:lang w:val="en-US"/>
        </w:rPr>
      </w:pPr>
      <w:r>
        <w:rPr>
          <w:sz w:val="24"/>
          <w:szCs w:val="24"/>
          <w:lang w:val="en-US"/>
        </w:rPr>
        <w:t xml:space="preserve">Thanks to its high chemical and biocidal activity, PHMG binds pesticides and herbicides in soil transforming them into complexes non-toxic for plants. At the same time, it kills plant pathogens.  </w:t>
      </w:r>
    </w:p>
    <w:p w:rsidR="003F5BC6" w:rsidRPr="009A7945" w:rsidRDefault="009A7945" w:rsidP="0062383F">
      <w:pPr>
        <w:jc w:val="both"/>
        <w:rPr>
          <w:sz w:val="24"/>
          <w:szCs w:val="24"/>
          <w:lang w:val="en-US"/>
        </w:rPr>
      </w:pPr>
      <w:r>
        <w:rPr>
          <w:sz w:val="24"/>
          <w:szCs w:val="24"/>
          <w:lang w:val="en-US"/>
        </w:rPr>
        <w:t xml:space="preserve">Our Company offers a composition containing humic acids, QACs and PHMG in proportion 1:1-2:1 (mass %) and water, which is used to remove pesticides from soil. This composition </w:t>
      </w:r>
      <w:r w:rsidR="00416B8F">
        <w:rPr>
          <w:sz w:val="24"/>
          <w:szCs w:val="24"/>
          <w:lang w:val="en-US"/>
        </w:rPr>
        <w:t>considerably improves c</w:t>
      </w:r>
      <w:r w:rsidR="00E4578A">
        <w:rPr>
          <w:sz w:val="24"/>
          <w:szCs w:val="24"/>
          <w:lang w:val="en-US"/>
        </w:rPr>
        <w:t xml:space="preserve">rop yield and effectively </w:t>
      </w:r>
      <w:r w:rsidR="00416B8F">
        <w:rPr>
          <w:sz w:val="24"/>
          <w:szCs w:val="24"/>
          <w:lang w:val="en-US"/>
        </w:rPr>
        <w:t>fight</w:t>
      </w:r>
      <w:r w:rsidR="00E4578A">
        <w:rPr>
          <w:sz w:val="24"/>
          <w:szCs w:val="24"/>
          <w:lang w:val="en-US"/>
        </w:rPr>
        <w:t>s</w:t>
      </w:r>
      <w:r w:rsidR="00416B8F">
        <w:rPr>
          <w:sz w:val="24"/>
          <w:szCs w:val="24"/>
          <w:lang w:val="en-US"/>
        </w:rPr>
        <w:t xml:space="preserve"> plant pathogens.</w:t>
      </w:r>
    </w:p>
    <w:p w:rsidR="00B15B61" w:rsidRDefault="00B15B61" w:rsidP="0062383F">
      <w:pPr>
        <w:jc w:val="both"/>
        <w:rPr>
          <w:sz w:val="24"/>
          <w:szCs w:val="24"/>
        </w:rPr>
      </w:pPr>
    </w:p>
    <w:p w:rsidR="00416B8F" w:rsidRDefault="00B15B61" w:rsidP="0062383F">
      <w:pPr>
        <w:jc w:val="both"/>
        <w:rPr>
          <w:i/>
          <w:sz w:val="24"/>
          <w:szCs w:val="24"/>
          <w:lang w:val="en-US"/>
        </w:rPr>
      </w:pPr>
      <w:r>
        <w:rPr>
          <w:sz w:val="24"/>
          <w:szCs w:val="24"/>
        </w:rPr>
        <w:t xml:space="preserve">2.1.4 </w:t>
      </w:r>
      <w:r w:rsidR="00416B8F">
        <w:rPr>
          <w:i/>
          <w:sz w:val="24"/>
          <w:szCs w:val="24"/>
          <w:lang w:val="en-US"/>
        </w:rPr>
        <w:t xml:space="preserve">Fungicidal and seed growth stimulating properties of PHMG </w:t>
      </w:r>
    </w:p>
    <w:p w:rsidR="00B15B61" w:rsidRPr="00416B8F" w:rsidRDefault="00416B8F" w:rsidP="0062383F">
      <w:pPr>
        <w:jc w:val="both"/>
        <w:rPr>
          <w:sz w:val="24"/>
          <w:szCs w:val="24"/>
          <w:lang w:val="en-US"/>
        </w:rPr>
      </w:pPr>
      <w:r>
        <w:rPr>
          <w:sz w:val="24"/>
          <w:szCs w:val="24"/>
          <w:lang w:val="en-US"/>
        </w:rPr>
        <w:t xml:space="preserve">Treatment of seeds with biologics, growth-regulating chemicals and bio- and microfertilizers is an </w:t>
      </w:r>
      <w:r w:rsidR="00E4578A">
        <w:rPr>
          <w:sz w:val="24"/>
          <w:szCs w:val="24"/>
          <w:lang w:val="en-US"/>
        </w:rPr>
        <w:t>effective</w:t>
      </w:r>
      <w:r>
        <w:rPr>
          <w:sz w:val="24"/>
          <w:szCs w:val="24"/>
          <w:lang w:val="en-US"/>
        </w:rPr>
        <w:t xml:space="preserve"> method to </w:t>
      </w:r>
      <w:r w:rsidR="00B14CB0">
        <w:rPr>
          <w:sz w:val="24"/>
          <w:szCs w:val="24"/>
          <w:lang w:val="en-US"/>
        </w:rPr>
        <w:t>boost</w:t>
      </w:r>
      <w:r>
        <w:rPr>
          <w:sz w:val="24"/>
          <w:szCs w:val="24"/>
          <w:lang w:val="en-US"/>
        </w:rPr>
        <w:t xml:space="preserve"> plant immunity</w:t>
      </w:r>
      <w:r w:rsidR="00B14CB0">
        <w:rPr>
          <w:sz w:val="24"/>
          <w:szCs w:val="24"/>
          <w:lang w:val="en-US"/>
        </w:rPr>
        <w:t>,</w:t>
      </w:r>
      <w:r>
        <w:rPr>
          <w:sz w:val="24"/>
          <w:szCs w:val="24"/>
          <w:lang w:val="en-US"/>
        </w:rPr>
        <w:t xml:space="preserve"> to increase germinating power and </w:t>
      </w:r>
      <w:r w:rsidR="00B14CB0">
        <w:rPr>
          <w:sz w:val="24"/>
          <w:szCs w:val="24"/>
          <w:lang w:val="en-US"/>
        </w:rPr>
        <w:t xml:space="preserve">field survival </w:t>
      </w:r>
      <w:r>
        <w:rPr>
          <w:sz w:val="24"/>
          <w:szCs w:val="24"/>
          <w:lang w:val="en-US"/>
        </w:rPr>
        <w:t>of seeds</w:t>
      </w:r>
      <w:r w:rsidR="00B14CB0">
        <w:rPr>
          <w:sz w:val="24"/>
          <w:szCs w:val="24"/>
          <w:lang w:val="en-US"/>
        </w:rPr>
        <w:t xml:space="preserve"> and to improve</w:t>
      </w:r>
      <w:r>
        <w:rPr>
          <w:sz w:val="24"/>
          <w:szCs w:val="24"/>
          <w:lang w:val="en-US"/>
        </w:rPr>
        <w:t xml:space="preserve"> crop yield. Treatment wit</w:t>
      </w:r>
      <w:r w:rsidR="00B14CB0">
        <w:rPr>
          <w:sz w:val="24"/>
          <w:szCs w:val="24"/>
          <w:lang w:val="en-US"/>
        </w:rPr>
        <w:t>h undiluted PHMG increases</w:t>
      </w:r>
      <w:r>
        <w:rPr>
          <w:sz w:val="24"/>
          <w:szCs w:val="24"/>
          <w:lang w:val="en-US"/>
        </w:rPr>
        <w:t xml:space="preserve"> crop yield</w:t>
      </w:r>
      <w:r w:rsidR="00B14CB0">
        <w:rPr>
          <w:sz w:val="24"/>
          <w:szCs w:val="24"/>
          <w:lang w:val="en-US"/>
        </w:rPr>
        <w:t xml:space="preserve"> by 13%</w:t>
      </w:r>
      <w:r>
        <w:rPr>
          <w:sz w:val="24"/>
          <w:szCs w:val="24"/>
          <w:lang w:val="en-US"/>
        </w:rPr>
        <w:t xml:space="preserve">. Such treatment includes 3 stages: 1) Treatment of seeds (200 mL per ton); 2) Treatment of tillering crops (200 mL per ha); and 3) Treatment of booting crops (200 mL per ha). Such treatment improves growth, development, tillering capacity and yield of cereal crops. </w:t>
      </w:r>
    </w:p>
    <w:p w:rsidR="00B15B61" w:rsidRDefault="00B15B61" w:rsidP="0062383F">
      <w:pPr>
        <w:jc w:val="both"/>
        <w:rPr>
          <w:sz w:val="24"/>
          <w:szCs w:val="24"/>
        </w:rPr>
      </w:pPr>
    </w:p>
    <w:p w:rsidR="00144743" w:rsidRDefault="00144743" w:rsidP="00144743">
      <w:pPr>
        <w:jc w:val="both"/>
        <w:rPr>
          <w:sz w:val="24"/>
          <w:szCs w:val="24"/>
        </w:rPr>
      </w:pPr>
    </w:p>
    <w:p w:rsidR="00144743" w:rsidRDefault="00144743" w:rsidP="00144743">
      <w:pPr>
        <w:jc w:val="both"/>
        <w:rPr>
          <w:sz w:val="24"/>
          <w:szCs w:val="24"/>
        </w:rPr>
      </w:pPr>
      <w:r>
        <w:rPr>
          <w:sz w:val="24"/>
          <w:szCs w:val="24"/>
        </w:rPr>
        <w:t xml:space="preserve">2.2      </w:t>
      </w:r>
      <w:r w:rsidR="00416B8F">
        <w:rPr>
          <w:b/>
          <w:sz w:val="24"/>
          <w:szCs w:val="24"/>
          <w:lang w:val="en-US"/>
        </w:rPr>
        <w:t>Treatment and storage of agricultural products</w:t>
      </w:r>
      <w:r w:rsidRPr="00680116">
        <w:rPr>
          <w:b/>
          <w:sz w:val="24"/>
          <w:szCs w:val="24"/>
        </w:rPr>
        <w:t>:</w:t>
      </w:r>
    </w:p>
    <w:p w:rsidR="00144743" w:rsidRPr="0071559F" w:rsidRDefault="0071559F" w:rsidP="00211B39">
      <w:pPr>
        <w:jc w:val="both"/>
        <w:rPr>
          <w:sz w:val="24"/>
          <w:szCs w:val="24"/>
          <w:lang w:val="en-US"/>
        </w:rPr>
      </w:pPr>
      <w:r>
        <w:rPr>
          <w:sz w:val="24"/>
          <w:szCs w:val="24"/>
          <w:lang w:val="en-US"/>
        </w:rPr>
        <w:t>Treatment of vegetables, fruits and grain in vegetable stores with PHMG disinfectant solutions reduces the risk of development of viral, bacterial and fungal infections and, thus, the risk of loss of crop. PHM</w:t>
      </w:r>
      <w:r w:rsidR="00B14CB0">
        <w:rPr>
          <w:sz w:val="24"/>
          <w:szCs w:val="24"/>
          <w:lang w:val="en-US"/>
        </w:rPr>
        <w:t>G</w:t>
      </w:r>
      <w:r>
        <w:rPr>
          <w:sz w:val="24"/>
          <w:szCs w:val="24"/>
          <w:lang w:val="en-US"/>
        </w:rPr>
        <w:t xml:space="preserve">-phosphate-based solutions are used to treat vegetables and fruits before </w:t>
      </w:r>
      <w:r w:rsidR="00B14CB0">
        <w:rPr>
          <w:sz w:val="24"/>
          <w:szCs w:val="24"/>
          <w:lang w:val="en-US"/>
        </w:rPr>
        <w:t xml:space="preserve">their dispatch for storage. Such solution </w:t>
      </w:r>
      <w:r>
        <w:rPr>
          <w:sz w:val="24"/>
          <w:szCs w:val="24"/>
          <w:lang w:val="en-US"/>
        </w:rPr>
        <w:t>cover</w:t>
      </w:r>
      <w:r w:rsidR="00B14CB0">
        <w:rPr>
          <w:sz w:val="24"/>
          <w:szCs w:val="24"/>
          <w:lang w:val="en-US"/>
        </w:rPr>
        <w:t>s</w:t>
      </w:r>
      <w:r>
        <w:rPr>
          <w:sz w:val="24"/>
          <w:szCs w:val="24"/>
          <w:lang w:val="en-US"/>
        </w:rPr>
        <w:t xml:space="preserve"> fruit surface with a very thin polymer film, which will protect </w:t>
      </w:r>
      <w:r w:rsidR="00B14CB0">
        <w:rPr>
          <w:sz w:val="24"/>
          <w:szCs w:val="24"/>
          <w:lang w:val="en-US"/>
        </w:rPr>
        <w:t xml:space="preserve">the treated </w:t>
      </w:r>
      <w:r>
        <w:rPr>
          <w:sz w:val="24"/>
          <w:szCs w:val="24"/>
          <w:lang w:val="en-US"/>
        </w:rPr>
        <w:t xml:space="preserve">fruits against various microorganisms but, if required, can </w:t>
      </w:r>
      <w:r w:rsidR="005B750B">
        <w:rPr>
          <w:sz w:val="24"/>
          <w:szCs w:val="24"/>
          <w:lang w:val="en-US"/>
        </w:rPr>
        <w:t xml:space="preserve">easily </w:t>
      </w:r>
      <w:r w:rsidR="00B14CB0">
        <w:rPr>
          <w:sz w:val="24"/>
          <w:szCs w:val="24"/>
          <w:lang w:val="en-US"/>
        </w:rPr>
        <w:t xml:space="preserve">be </w:t>
      </w:r>
      <w:r>
        <w:rPr>
          <w:sz w:val="24"/>
          <w:szCs w:val="24"/>
          <w:lang w:val="en-US"/>
        </w:rPr>
        <w:t>washed away</w:t>
      </w:r>
      <w:r w:rsidR="005B750B">
        <w:rPr>
          <w:sz w:val="24"/>
          <w:szCs w:val="24"/>
          <w:lang w:val="en-US"/>
        </w:rPr>
        <w:t xml:space="preserve"> with water</w:t>
      </w:r>
      <w:r>
        <w:rPr>
          <w:sz w:val="24"/>
          <w:szCs w:val="24"/>
          <w:lang w:val="en-US"/>
        </w:rPr>
        <w:t>.</w:t>
      </w:r>
    </w:p>
    <w:p w:rsidR="00133788" w:rsidRDefault="00133788" w:rsidP="00211B39">
      <w:pPr>
        <w:jc w:val="both"/>
        <w:rPr>
          <w:sz w:val="24"/>
          <w:szCs w:val="24"/>
        </w:rPr>
      </w:pPr>
    </w:p>
    <w:p w:rsidR="00133788" w:rsidRDefault="00133788" w:rsidP="00211B39">
      <w:pPr>
        <w:jc w:val="both"/>
        <w:rPr>
          <w:sz w:val="24"/>
          <w:szCs w:val="24"/>
        </w:rPr>
      </w:pPr>
    </w:p>
    <w:p w:rsidR="00151AC4" w:rsidRDefault="00151AC4" w:rsidP="00211B39">
      <w:pPr>
        <w:jc w:val="both"/>
        <w:rPr>
          <w:sz w:val="24"/>
          <w:szCs w:val="24"/>
        </w:rPr>
      </w:pPr>
      <w:r>
        <w:rPr>
          <w:sz w:val="24"/>
          <w:szCs w:val="24"/>
        </w:rPr>
        <w:t xml:space="preserve">2.2.1 </w:t>
      </w:r>
      <w:r w:rsidR="0071559F">
        <w:rPr>
          <w:i/>
          <w:sz w:val="24"/>
          <w:szCs w:val="24"/>
          <w:lang w:val="en-US"/>
        </w:rPr>
        <w:t>Pre-sowing treatment</w:t>
      </w:r>
      <w:r>
        <w:rPr>
          <w:sz w:val="24"/>
          <w:szCs w:val="24"/>
        </w:rPr>
        <w:t xml:space="preserve"> </w:t>
      </w:r>
      <w:r w:rsidR="0071559F">
        <w:rPr>
          <w:sz w:val="24"/>
          <w:szCs w:val="24"/>
          <w:lang w:val="en-US"/>
        </w:rPr>
        <w:t>is carried out with 0.1-1.0% PHMG solution (70 L per ton of seeds), which inhibits growth of pathogenic microflora in vegetable seeds.</w:t>
      </w:r>
      <w:r>
        <w:rPr>
          <w:sz w:val="24"/>
          <w:szCs w:val="24"/>
        </w:rPr>
        <w:t xml:space="preserve"> </w:t>
      </w:r>
    </w:p>
    <w:p w:rsidR="006F7C1A" w:rsidRDefault="006F7C1A" w:rsidP="00211B39">
      <w:pPr>
        <w:jc w:val="both"/>
        <w:rPr>
          <w:sz w:val="24"/>
          <w:szCs w:val="24"/>
        </w:rPr>
      </w:pPr>
    </w:p>
    <w:p w:rsidR="009B7D39" w:rsidRDefault="00605BC4" w:rsidP="00211B39">
      <w:pPr>
        <w:jc w:val="both"/>
        <w:rPr>
          <w:sz w:val="24"/>
          <w:szCs w:val="24"/>
        </w:rPr>
      </w:pPr>
      <w:r>
        <w:rPr>
          <w:sz w:val="24"/>
          <w:szCs w:val="24"/>
        </w:rPr>
        <w:t>2.2.</w:t>
      </w:r>
      <w:r w:rsidR="009B7D39">
        <w:rPr>
          <w:sz w:val="24"/>
          <w:szCs w:val="24"/>
        </w:rPr>
        <w:t>2</w:t>
      </w:r>
      <w:r w:rsidR="0071559F">
        <w:rPr>
          <w:sz w:val="24"/>
          <w:szCs w:val="24"/>
          <w:lang w:val="en-US"/>
        </w:rPr>
        <w:t xml:space="preserve">. </w:t>
      </w:r>
      <w:r w:rsidR="0071559F">
        <w:rPr>
          <w:i/>
          <w:sz w:val="24"/>
          <w:szCs w:val="24"/>
          <w:lang w:val="en-US"/>
        </w:rPr>
        <w:t>Potato</w:t>
      </w:r>
      <w:r w:rsidR="00211B39">
        <w:rPr>
          <w:sz w:val="24"/>
          <w:szCs w:val="24"/>
        </w:rPr>
        <w:t xml:space="preserve">: </w:t>
      </w:r>
      <w:r w:rsidR="0071559F">
        <w:rPr>
          <w:sz w:val="24"/>
          <w:szCs w:val="24"/>
          <w:lang w:val="en-US"/>
        </w:rPr>
        <w:t xml:space="preserve">The tubers should be treated with PHMG solution in mounds no more than 50 cm </w:t>
      </w:r>
      <w:r w:rsidR="0071559F">
        <w:rPr>
          <w:sz w:val="24"/>
          <w:szCs w:val="24"/>
          <w:lang w:val="en-US"/>
        </w:rPr>
        <w:lastRenderedPageBreak/>
        <w:t>high, or on conveyor</w:t>
      </w:r>
      <w:r w:rsidR="00112894">
        <w:rPr>
          <w:sz w:val="24"/>
          <w:szCs w:val="24"/>
          <w:lang w:val="en-US"/>
        </w:rPr>
        <w:t xml:space="preserve"> belts of loaders. The agent do</w:t>
      </w:r>
      <w:r w:rsidR="0071559F">
        <w:rPr>
          <w:sz w:val="24"/>
          <w:szCs w:val="24"/>
          <w:lang w:val="en-US"/>
        </w:rPr>
        <w:t>s</w:t>
      </w:r>
      <w:r w:rsidR="00112894">
        <w:rPr>
          <w:sz w:val="24"/>
          <w:szCs w:val="24"/>
          <w:lang w:val="en-US"/>
        </w:rPr>
        <w:t>e</w:t>
      </w:r>
      <w:r w:rsidR="0071559F">
        <w:rPr>
          <w:sz w:val="24"/>
          <w:szCs w:val="24"/>
          <w:lang w:val="en-US"/>
        </w:rPr>
        <w:t xml:space="preserve"> for treatment with 0.1-0.5% solution should be 50 to 70 L per ton (50 to 250 g per ton) of potato. The treated tubers should be plant</w:t>
      </w:r>
      <w:r w:rsidR="00CD35E6">
        <w:rPr>
          <w:sz w:val="24"/>
          <w:szCs w:val="24"/>
          <w:lang w:val="en-US"/>
        </w:rPr>
        <w:t xml:space="preserve">ed the next day after treatment, which </w:t>
      </w:r>
      <w:r w:rsidR="00112894">
        <w:rPr>
          <w:sz w:val="24"/>
          <w:szCs w:val="24"/>
          <w:lang w:val="en-US"/>
        </w:rPr>
        <w:t>will facilitate</w:t>
      </w:r>
      <w:r w:rsidR="00CD35E6">
        <w:rPr>
          <w:sz w:val="24"/>
          <w:szCs w:val="24"/>
          <w:lang w:val="en-US"/>
        </w:rPr>
        <w:t xml:space="preserve"> earlier (</w:t>
      </w:r>
      <w:r w:rsidR="00112894">
        <w:rPr>
          <w:sz w:val="24"/>
          <w:szCs w:val="24"/>
          <w:lang w:val="en-US"/>
        </w:rPr>
        <w:t xml:space="preserve">by </w:t>
      </w:r>
      <w:r w:rsidR="00CD35E6">
        <w:rPr>
          <w:sz w:val="24"/>
          <w:szCs w:val="24"/>
          <w:lang w:val="en-US"/>
        </w:rPr>
        <w:t xml:space="preserve">3-4 days) and more concurrent </w:t>
      </w:r>
      <w:r w:rsidR="00112894">
        <w:rPr>
          <w:sz w:val="24"/>
          <w:szCs w:val="24"/>
          <w:lang w:val="en-US"/>
        </w:rPr>
        <w:t>emergence of seedlings; will prevent</w:t>
      </w:r>
      <w:r w:rsidR="00CD35E6">
        <w:rPr>
          <w:sz w:val="24"/>
          <w:szCs w:val="24"/>
          <w:lang w:val="en-US"/>
        </w:rPr>
        <w:t xml:space="preserve"> </w:t>
      </w:r>
      <w:r w:rsidR="00112894">
        <w:rPr>
          <w:sz w:val="24"/>
          <w:szCs w:val="24"/>
          <w:lang w:val="en-US"/>
        </w:rPr>
        <w:t xml:space="preserve">their </w:t>
      </w:r>
      <w:r w:rsidR="00CD35E6">
        <w:rPr>
          <w:sz w:val="24"/>
          <w:szCs w:val="24"/>
          <w:lang w:val="en-US"/>
        </w:rPr>
        <w:t>contamination with</w:t>
      </w:r>
      <w:r w:rsidR="00CD35E6" w:rsidRPr="00CD35E6">
        <w:rPr>
          <w:sz w:val="24"/>
          <w:szCs w:val="24"/>
          <w:lang w:val="en-US"/>
        </w:rPr>
        <w:t xml:space="preserve"> </w:t>
      </w:r>
      <w:r w:rsidR="00CD35E6">
        <w:rPr>
          <w:i/>
          <w:sz w:val="24"/>
          <w:szCs w:val="24"/>
          <w:lang w:val="en-US"/>
        </w:rPr>
        <w:t xml:space="preserve">Phytophthora </w:t>
      </w:r>
      <w:r w:rsidR="00CD35E6">
        <w:rPr>
          <w:sz w:val="24"/>
          <w:szCs w:val="24"/>
          <w:lang w:val="en-US"/>
        </w:rPr>
        <w:t xml:space="preserve">and drying of stalks; and </w:t>
      </w:r>
      <w:r w:rsidR="00112894">
        <w:rPr>
          <w:sz w:val="24"/>
          <w:szCs w:val="24"/>
          <w:lang w:val="en-US"/>
        </w:rPr>
        <w:t>will increase</w:t>
      </w:r>
      <w:r w:rsidR="00CD35E6">
        <w:rPr>
          <w:sz w:val="24"/>
          <w:szCs w:val="24"/>
          <w:lang w:val="en-US"/>
        </w:rPr>
        <w:t xml:space="preserve"> crop yield from 184 to 215 cwt per ha. Vegetating potato plants should be treated with 0.01-0.10% aqueous PHMG solution (with standard consumption 1.2 kg per ha), which will improve crop yield by 62-63 cwt per ha. </w:t>
      </w:r>
      <w:r w:rsidR="009B7D39">
        <w:rPr>
          <w:sz w:val="24"/>
          <w:szCs w:val="24"/>
        </w:rPr>
        <w:t xml:space="preserve"> </w:t>
      </w:r>
    </w:p>
    <w:p w:rsidR="00211B39" w:rsidRPr="00CD35E6" w:rsidRDefault="00CD35E6" w:rsidP="00211B39">
      <w:pPr>
        <w:jc w:val="both"/>
        <w:rPr>
          <w:sz w:val="24"/>
          <w:szCs w:val="24"/>
          <w:lang w:val="en-US"/>
        </w:rPr>
      </w:pPr>
      <w:r>
        <w:rPr>
          <w:sz w:val="24"/>
          <w:szCs w:val="24"/>
          <w:lang w:val="en-US"/>
        </w:rPr>
        <w:t xml:space="preserve">Dosage: 0.25% aqueous PHMG-phosphate solution </w:t>
      </w:r>
      <w:r w:rsidR="00112894">
        <w:rPr>
          <w:sz w:val="24"/>
          <w:szCs w:val="24"/>
          <w:lang w:val="en-US"/>
        </w:rPr>
        <w:t xml:space="preserve">applied to potato tubers before dispatch for winter storage </w:t>
      </w:r>
      <w:r>
        <w:rPr>
          <w:sz w:val="24"/>
          <w:szCs w:val="24"/>
          <w:lang w:val="en-US"/>
        </w:rPr>
        <w:t xml:space="preserve">inhibits growth of all common causative agents. Potato tubers should be sprayed or washed with the solution. At the same time, there is no need to dry </w:t>
      </w:r>
      <w:r w:rsidR="00112894">
        <w:rPr>
          <w:sz w:val="24"/>
          <w:szCs w:val="24"/>
          <w:lang w:val="en-US"/>
        </w:rPr>
        <w:t xml:space="preserve">the </w:t>
      </w:r>
      <w:r>
        <w:rPr>
          <w:sz w:val="24"/>
          <w:szCs w:val="24"/>
          <w:lang w:val="en-US"/>
        </w:rPr>
        <w:t xml:space="preserve">treated tubers. The effect produced will persist during the entire five-month period of winter storage.  </w:t>
      </w:r>
    </w:p>
    <w:p w:rsidR="006F7C1A" w:rsidRDefault="006F7C1A" w:rsidP="00211B39">
      <w:pPr>
        <w:jc w:val="both"/>
        <w:rPr>
          <w:sz w:val="24"/>
          <w:szCs w:val="24"/>
        </w:rPr>
      </w:pPr>
    </w:p>
    <w:p w:rsidR="009B7D39" w:rsidRDefault="009B7D39" w:rsidP="00211B39">
      <w:pPr>
        <w:jc w:val="both"/>
        <w:rPr>
          <w:sz w:val="24"/>
          <w:szCs w:val="24"/>
        </w:rPr>
      </w:pPr>
      <w:r>
        <w:rPr>
          <w:sz w:val="24"/>
          <w:szCs w:val="24"/>
        </w:rPr>
        <w:t>2.2.3</w:t>
      </w:r>
      <w:r w:rsidR="00D02C59">
        <w:rPr>
          <w:sz w:val="24"/>
          <w:szCs w:val="24"/>
          <w:lang w:val="en-US"/>
        </w:rPr>
        <w:t>.</w:t>
      </w:r>
      <w:r>
        <w:rPr>
          <w:sz w:val="24"/>
          <w:szCs w:val="24"/>
        </w:rPr>
        <w:t xml:space="preserve"> </w:t>
      </w:r>
      <w:r w:rsidR="00CD35E6">
        <w:rPr>
          <w:i/>
          <w:sz w:val="24"/>
          <w:szCs w:val="24"/>
          <w:lang w:val="en-US"/>
        </w:rPr>
        <w:t>Cucumber</w:t>
      </w:r>
      <w:r>
        <w:rPr>
          <w:sz w:val="24"/>
          <w:szCs w:val="24"/>
        </w:rPr>
        <w:t xml:space="preserve">: </w:t>
      </w:r>
      <w:r w:rsidR="00CD35E6">
        <w:rPr>
          <w:sz w:val="24"/>
          <w:szCs w:val="24"/>
          <w:lang w:val="en-US"/>
        </w:rPr>
        <w:t xml:space="preserve">Treatment of vegetating cucumber plants </w:t>
      </w:r>
      <w:r w:rsidR="00112894">
        <w:rPr>
          <w:sz w:val="24"/>
          <w:szCs w:val="24"/>
          <w:lang w:val="en-US"/>
        </w:rPr>
        <w:t>w</w:t>
      </w:r>
      <w:r w:rsidR="00CD35E6">
        <w:rPr>
          <w:sz w:val="24"/>
          <w:szCs w:val="24"/>
          <w:lang w:val="en-US"/>
        </w:rPr>
        <w:t>ith 0.1-1.0</w:t>
      </w:r>
      <w:r w:rsidR="00112894">
        <w:rPr>
          <w:sz w:val="24"/>
          <w:szCs w:val="24"/>
          <w:lang w:val="en-US"/>
        </w:rPr>
        <w:t>%</w:t>
      </w:r>
      <w:r w:rsidR="00CD35E6">
        <w:rPr>
          <w:sz w:val="24"/>
          <w:szCs w:val="24"/>
          <w:lang w:val="en-US"/>
        </w:rPr>
        <w:t xml:space="preserve"> aqueous PHMG solution (with standard consumption 1.2 kg per ha) improves crop yield by 40 cwt per ha.</w:t>
      </w:r>
      <w:r>
        <w:rPr>
          <w:sz w:val="24"/>
          <w:szCs w:val="24"/>
        </w:rPr>
        <w:t xml:space="preserve"> </w:t>
      </w:r>
    </w:p>
    <w:p w:rsidR="006F7C1A" w:rsidRDefault="006F7C1A" w:rsidP="00211B39">
      <w:pPr>
        <w:jc w:val="both"/>
        <w:rPr>
          <w:sz w:val="24"/>
          <w:szCs w:val="24"/>
        </w:rPr>
      </w:pPr>
    </w:p>
    <w:p w:rsidR="00211B39" w:rsidRPr="00CD35E6" w:rsidRDefault="003339ED" w:rsidP="00211B39">
      <w:pPr>
        <w:jc w:val="both"/>
        <w:rPr>
          <w:sz w:val="24"/>
          <w:szCs w:val="24"/>
          <w:lang w:val="en-US"/>
        </w:rPr>
      </w:pPr>
      <w:r>
        <w:rPr>
          <w:sz w:val="24"/>
          <w:szCs w:val="24"/>
        </w:rPr>
        <w:t>2.2.4</w:t>
      </w:r>
      <w:r w:rsidR="00D02C59">
        <w:rPr>
          <w:sz w:val="24"/>
          <w:szCs w:val="24"/>
          <w:lang w:val="en-US"/>
        </w:rPr>
        <w:t>.</w:t>
      </w:r>
      <w:r>
        <w:rPr>
          <w:sz w:val="24"/>
          <w:szCs w:val="24"/>
        </w:rPr>
        <w:t xml:space="preserve"> </w:t>
      </w:r>
      <w:r w:rsidR="00CD35E6">
        <w:rPr>
          <w:i/>
          <w:sz w:val="24"/>
          <w:szCs w:val="24"/>
          <w:lang w:val="en-US"/>
        </w:rPr>
        <w:t>Tomato</w:t>
      </w:r>
      <w:r w:rsidR="00211B39" w:rsidRPr="003339ED">
        <w:rPr>
          <w:sz w:val="24"/>
          <w:szCs w:val="24"/>
        </w:rPr>
        <w:t xml:space="preserve">: </w:t>
      </w:r>
      <w:r w:rsidR="00CD35E6">
        <w:rPr>
          <w:sz w:val="24"/>
          <w:szCs w:val="24"/>
          <w:lang w:val="en-US"/>
        </w:rPr>
        <w:t xml:space="preserve">Studies showed that treatment of seeds with 0.1-1.0% aqueous PHMG solution improved crop yield by 50 to 190 cwt per ha. </w:t>
      </w:r>
      <w:r w:rsidR="00D02C59">
        <w:rPr>
          <w:sz w:val="24"/>
          <w:szCs w:val="24"/>
          <w:lang w:val="en-US"/>
        </w:rPr>
        <w:t xml:space="preserve">In order to prolong their storage life, tomatoes should be treated with 0.1-0.5% PHMG-chloride or PHMG-phosphate solution. After treatment, tomatoes should be stored at 20 to 25°C in perforated polyethylene bags. Such approach ensures 80% storability during a month. </w:t>
      </w:r>
    </w:p>
    <w:p w:rsidR="006F7C1A" w:rsidRDefault="006F7C1A" w:rsidP="00211B39">
      <w:pPr>
        <w:jc w:val="both"/>
        <w:rPr>
          <w:sz w:val="24"/>
          <w:szCs w:val="24"/>
        </w:rPr>
      </w:pPr>
    </w:p>
    <w:p w:rsidR="00211B39" w:rsidRPr="00D02C59" w:rsidRDefault="003339ED" w:rsidP="00211B39">
      <w:pPr>
        <w:jc w:val="both"/>
        <w:rPr>
          <w:sz w:val="24"/>
          <w:szCs w:val="24"/>
          <w:lang w:val="en-US"/>
        </w:rPr>
      </w:pPr>
      <w:r>
        <w:rPr>
          <w:sz w:val="24"/>
          <w:szCs w:val="24"/>
        </w:rPr>
        <w:t>2.2.5</w:t>
      </w:r>
      <w:r w:rsidR="00D02C59">
        <w:rPr>
          <w:sz w:val="24"/>
          <w:szCs w:val="24"/>
          <w:lang w:val="en-US"/>
        </w:rPr>
        <w:t>.</w:t>
      </w:r>
      <w:r>
        <w:rPr>
          <w:sz w:val="24"/>
          <w:szCs w:val="24"/>
        </w:rPr>
        <w:t xml:space="preserve"> </w:t>
      </w:r>
      <w:r w:rsidR="00D02C59">
        <w:rPr>
          <w:i/>
          <w:sz w:val="24"/>
          <w:szCs w:val="24"/>
          <w:lang w:val="en-US"/>
        </w:rPr>
        <w:t>Carrot and cabbage</w:t>
      </w:r>
      <w:r w:rsidR="00211B39" w:rsidRPr="00B15B61">
        <w:rPr>
          <w:i/>
          <w:sz w:val="24"/>
          <w:szCs w:val="24"/>
        </w:rPr>
        <w:t>:</w:t>
      </w:r>
      <w:r w:rsidR="00211B39" w:rsidRPr="003339ED">
        <w:rPr>
          <w:sz w:val="24"/>
          <w:szCs w:val="24"/>
        </w:rPr>
        <w:t xml:space="preserve"> </w:t>
      </w:r>
      <w:r w:rsidR="00D02C59">
        <w:rPr>
          <w:sz w:val="24"/>
          <w:szCs w:val="24"/>
          <w:lang w:val="en-US"/>
        </w:rPr>
        <w:t>The vegetables should be treated with 0.1% aqueous PHMG-phosphate solution and then stored in perforated polyethylene bags. The treated vegetables can be stored at 22°C during 2 weeks.</w:t>
      </w:r>
    </w:p>
    <w:p w:rsidR="006F7C1A" w:rsidRDefault="006F7C1A" w:rsidP="00211B39">
      <w:pPr>
        <w:jc w:val="both"/>
        <w:rPr>
          <w:sz w:val="24"/>
          <w:szCs w:val="24"/>
        </w:rPr>
      </w:pPr>
    </w:p>
    <w:p w:rsidR="00211B39" w:rsidRPr="00D02C59" w:rsidRDefault="003339ED" w:rsidP="00211B39">
      <w:pPr>
        <w:jc w:val="both"/>
        <w:rPr>
          <w:sz w:val="24"/>
          <w:szCs w:val="24"/>
          <w:lang w:val="en-US"/>
        </w:rPr>
      </w:pPr>
      <w:r>
        <w:rPr>
          <w:sz w:val="24"/>
          <w:szCs w:val="24"/>
        </w:rPr>
        <w:t>2.2.6</w:t>
      </w:r>
      <w:r w:rsidR="00D02C59">
        <w:rPr>
          <w:sz w:val="24"/>
          <w:szCs w:val="24"/>
          <w:lang w:val="en-US"/>
        </w:rPr>
        <w:t xml:space="preserve">. </w:t>
      </w:r>
      <w:r w:rsidR="00D02C59">
        <w:rPr>
          <w:i/>
          <w:sz w:val="24"/>
          <w:szCs w:val="24"/>
          <w:lang w:val="en-US"/>
        </w:rPr>
        <w:t>Apples</w:t>
      </w:r>
      <w:r w:rsidR="00211B39" w:rsidRPr="003339ED">
        <w:rPr>
          <w:sz w:val="24"/>
          <w:szCs w:val="24"/>
        </w:rPr>
        <w:t xml:space="preserve">: </w:t>
      </w:r>
      <w:r w:rsidR="00D02C59">
        <w:rPr>
          <w:sz w:val="24"/>
          <w:szCs w:val="24"/>
          <w:lang w:val="en-US"/>
        </w:rPr>
        <w:t>The fruits should be treated with 0.05% PHMG-phosphate solution and then stored in crates at 22°C.</w:t>
      </w:r>
    </w:p>
    <w:p w:rsidR="006F7C1A" w:rsidRDefault="006F7C1A" w:rsidP="00211B39">
      <w:pPr>
        <w:jc w:val="both"/>
        <w:rPr>
          <w:sz w:val="24"/>
          <w:szCs w:val="24"/>
        </w:rPr>
      </w:pPr>
    </w:p>
    <w:p w:rsidR="00211B39" w:rsidRPr="00D02C59" w:rsidRDefault="00680116" w:rsidP="00211B39">
      <w:pPr>
        <w:jc w:val="both"/>
        <w:rPr>
          <w:sz w:val="24"/>
          <w:szCs w:val="24"/>
          <w:lang w:val="en-US"/>
        </w:rPr>
      </w:pPr>
      <w:r>
        <w:rPr>
          <w:sz w:val="24"/>
          <w:szCs w:val="24"/>
        </w:rPr>
        <w:t>2.2.7</w:t>
      </w:r>
      <w:r w:rsidR="00D02C59">
        <w:rPr>
          <w:sz w:val="24"/>
          <w:szCs w:val="24"/>
          <w:lang w:val="en-US"/>
        </w:rPr>
        <w:t>.</w:t>
      </w:r>
      <w:r>
        <w:rPr>
          <w:sz w:val="24"/>
          <w:szCs w:val="24"/>
        </w:rPr>
        <w:t xml:space="preserve"> </w:t>
      </w:r>
      <w:r w:rsidR="00D02C59">
        <w:rPr>
          <w:i/>
          <w:sz w:val="24"/>
          <w:szCs w:val="24"/>
          <w:lang w:val="en-US"/>
        </w:rPr>
        <w:t>Oranges</w:t>
      </w:r>
      <w:r w:rsidR="00211B39" w:rsidRPr="003339ED">
        <w:rPr>
          <w:sz w:val="24"/>
          <w:szCs w:val="24"/>
        </w:rPr>
        <w:t xml:space="preserve">: </w:t>
      </w:r>
      <w:r w:rsidR="00D02C59">
        <w:rPr>
          <w:sz w:val="24"/>
          <w:szCs w:val="24"/>
          <w:lang w:val="en-US"/>
        </w:rPr>
        <w:t>Treatment with 0.2% PHMG solution ensures 5-time increase in storage life of the fruits.</w:t>
      </w:r>
    </w:p>
    <w:p w:rsidR="006F7C1A" w:rsidRDefault="006F7C1A" w:rsidP="00211B39">
      <w:pPr>
        <w:jc w:val="both"/>
        <w:rPr>
          <w:sz w:val="24"/>
          <w:szCs w:val="24"/>
        </w:rPr>
      </w:pPr>
    </w:p>
    <w:p w:rsidR="00211B39" w:rsidRPr="00D02C59" w:rsidRDefault="00680116" w:rsidP="00211B39">
      <w:pPr>
        <w:jc w:val="both"/>
        <w:rPr>
          <w:sz w:val="24"/>
          <w:szCs w:val="24"/>
          <w:lang w:val="en-US"/>
        </w:rPr>
      </w:pPr>
      <w:r>
        <w:rPr>
          <w:sz w:val="24"/>
          <w:szCs w:val="24"/>
        </w:rPr>
        <w:t xml:space="preserve">2.2.8 </w:t>
      </w:r>
      <w:r w:rsidR="00D02C59">
        <w:rPr>
          <w:i/>
          <w:sz w:val="24"/>
          <w:szCs w:val="24"/>
          <w:lang w:val="en-US"/>
        </w:rPr>
        <w:t>Tobacco</w:t>
      </w:r>
      <w:r w:rsidR="00211B39" w:rsidRPr="00B15B61">
        <w:rPr>
          <w:i/>
          <w:sz w:val="24"/>
          <w:szCs w:val="24"/>
        </w:rPr>
        <w:t>:</w:t>
      </w:r>
      <w:r w:rsidR="00D02C59">
        <w:rPr>
          <w:i/>
          <w:sz w:val="24"/>
          <w:szCs w:val="24"/>
          <w:lang w:val="en-US"/>
        </w:rPr>
        <w:t xml:space="preserve"> </w:t>
      </w:r>
      <w:r w:rsidR="00D02C59">
        <w:rPr>
          <w:sz w:val="24"/>
          <w:szCs w:val="24"/>
          <w:lang w:val="en-US"/>
        </w:rPr>
        <w:t>Spraying of leaves at the active growth phase with 0.01% PHMG-phosphate solution (100 g per ha) reduces the risk of development and spread of diseases caused by plant pathogens by 90 to 96%. At the same time, the solution does not have any negative effect on growth and development of tobacco.</w:t>
      </w:r>
    </w:p>
    <w:p w:rsidR="0012374A" w:rsidRDefault="0012374A" w:rsidP="00211B39">
      <w:pPr>
        <w:jc w:val="both"/>
        <w:rPr>
          <w:sz w:val="24"/>
          <w:szCs w:val="24"/>
        </w:rPr>
      </w:pPr>
    </w:p>
    <w:p w:rsidR="00166A47" w:rsidRDefault="00166A47" w:rsidP="00211B39">
      <w:pPr>
        <w:jc w:val="both"/>
        <w:rPr>
          <w:sz w:val="24"/>
          <w:szCs w:val="24"/>
        </w:rPr>
      </w:pPr>
    </w:p>
    <w:p w:rsidR="00C71B34" w:rsidRPr="00C71B34" w:rsidRDefault="001A68D1" w:rsidP="00B15B61">
      <w:pPr>
        <w:jc w:val="center"/>
        <w:rPr>
          <w:b/>
          <w:bCs/>
          <w:sz w:val="24"/>
          <w:szCs w:val="24"/>
        </w:rPr>
      </w:pPr>
      <w:bookmarkStart w:id="0" w:name="_GoBack"/>
      <w:bookmarkEnd w:id="0"/>
      <w:r>
        <w:rPr>
          <w:b/>
          <w:bCs/>
          <w:sz w:val="24"/>
          <w:szCs w:val="24"/>
        </w:rPr>
        <w:t>3</w:t>
      </w:r>
      <w:r w:rsidR="00C71B34" w:rsidRPr="00C71B34">
        <w:rPr>
          <w:b/>
          <w:bCs/>
          <w:sz w:val="24"/>
          <w:szCs w:val="24"/>
        </w:rPr>
        <w:t xml:space="preserve">. </w:t>
      </w:r>
      <w:r w:rsidR="00D02C59">
        <w:rPr>
          <w:b/>
          <w:sz w:val="24"/>
          <w:szCs w:val="24"/>
          <w:lang w:val="en-US"/>
        </w:rPr>
        <w:t>Safety Measures and First Aid in Case of Poisoning</w:t>
      </w:r>
    </w:p>
    <w:p w:rsidR="00C71B34" w:rsidRPr="00C71B34" w:rsidRDefault="00C71B34" w:rsidP="00C71B34">
      <w:pPr>
        <w:rPr>
          <w:sz w:val="10"/>
          <w:szCs w:val="10"/>
        </w:rPr>
      </w:pPr>
    </w:p>
    <w:p w:rsidR="00D10B91" w:rsidRPr="00C71B34" w:rsidRDefault="001A68D1" w:rsidP="00D10B91">
      <w:pPr>
        <w:jc w:val="both"/>
        <w:rPr>
          <w:sz w:val="24"/>
          <w:szCs w:val="24"/>
        </w:rPr>
      </w:pPr>
      <w:r>
        <w:rPr>
          <w:sz w:val="24"/>
          <w:szCs w:val="24"/>
        </w:rPr>
        <w:t>3</w:t>
      </w:r>
      <w:r w:rsidR="00C71B34" w:rsidRPr="00C71B34">
        <w:rPr>
          <w:sz w:val="24"/>
          <w:szCs w:val="24"/>
        </w:rPr>
        <w:t>.1.</w:t>
      </w:r>
      <w:r w:rsidR="00C71B34" w:rsidRPr="00C71B34">
        <w:rPr>
          <w:sz w:val="24"/>
          <w:szCs w:val="24"/>
        </w:rPr>
        <w:tab/>
      </w:r>
      <w:r w:rsidR="00D10B91">
        <w:rPr>
          <w:sz w:val="24"/>
          <w:szCs w:val="24"/>
          <w:lang w:val="en-US"/>
        </w:rPr>
        <w:t>Pregnant women, breast-feeding mothers, and minors (younger than 18) must no</w:t>
      </w:r>
      <w:r w:rsidR="00112894">
        <w:rPr>
          <w:sz w:val="24"/>
          <w:szCs w:val="24"/>
          <w:lang w:val="en-US"/>
        </w:rPr>
        <w:t xml:space="preserve">t be engaged in disinfection </w:t>
      </w:r>
      <w:r w:rsidR="00D10B91">
        <w:rPr>
          <w:sz w:val="24"/>
          <w:szCs w:val="24"/>
          <w:lang w:val="en-US"/>
        </w:rPr>
        <w:t>using the agent. It is prohibited to smoke, drink and eat in the process of disinfection.</w:t>
      </w:r>
    </w:p>
    <w:p w:rsidR="00D10B91" w:rsidRPr="00C71B34" w:rsidRDefault="00D10B91" w:rsidP="00D10B91">
      <w:pPr>
        <w:jc w:val="both"/>
        <w:rPr>
          <w:sz w:val="10"/>
          <w:szCs w:val="10"/>
        </w:rPr>
      </w:pPr>
    </w:p>
    <w:p w:rsidR="00D10B91" w:rsidRPr="00C71B34" w:rsidRDefault="00D10B91" w:rsidP="00D10B91">
      <w:pPr>
        <w:jc w:val="both"/>
        <w:rPr>
          <w:sz w:val="24"/>
          <w:szCs w:val="24"/>
        </w:rPr>
      </w:pPr>
      <w:r>
        <w:rPr>
          <w:sz w:val="24"/>
          <w:szCs w:val="24"/>
        </w:rPr>
        <w:t>3</w:t>
      </w:r>
      <w:r w:rsidRPr="00C71B34">
        <w:rPr>
          <w:sz w:val="24"/>
          <w:szCs w:val="24"/>
        </w:rPr>
        <w:t>.2.</w:t>
      </w:r>
      <w:r w:rsidRPr="00C71B34">
        <w:rPr>
          <w:sz w:val="24"/>
          <w:szCs w:val="24"/>
        </w:rPr>
        <w:tab/>
      </w:r>
      <w:r>
        <w:rPr>
          <w:sz w:val="24"/>
          <w:szCs w:val="24"/>
          <w:lang w:val="en-US"/>
        </w:rPr>
        <w:t>In case of accidental leakage or spill of the agent, it should be diluted or washed away with plenty of water.</w:t>
      </w:r>
    </w:p>
    <w:p w:rsidR="00D10B91" w:rsidRPr="00C71B34" w:rsidRDefault="00D10B91" w:rsidP="00D10B91">
      <w:pPr>
        <w:jc w:val="both"/>
        <w:rPr>
          <w:sz w:val="10"/>
          <w:szCs w:val="10"/>
        </w:rPr>
      </w:pPr>
    </w:p>
    <w:p w:rsidR="00D10B91" w:rsidRPr="00C71B34" w:rsidRDefault="00D10B91" w:rsidP="00D10B91">
      <w:pPr>
        <w:jc w:val="both"/>
        <w:rPr>
          <w:sz w:val="24"/>
          <w:szCs w:val="24"/>
        </w:rPr>
      </w:pPr>
      <w:r>
        <w:rPr>
          <w:sz w:val="24"/>
          <w:szCs w:val="24"/>
        </w:rPr>
        <w:t>3</w:t>
      </w:r>
      <w:r w:rsidRPr="00C71B34">
        <w:rPr>
          <w:sz w:val="24"/>
          <w:szCs w:val="24"/>
        </w:rPr>
        <w:t>.3.</w:t>
      </w:r>
      <w:r w:rsidRPr="00C71B34">
        <w:rPr>
          <w:sz w:val="24"/>
          <w:szCs w:val="24"/>
        </w:rPr>
        <w:tab/>
      </w:r>
      <w:r>
        <w:rPr>
          <w:sz w:val="24"/>
          <w:szCs w:val="24"/>
          <w:lang w:val="en-US"/>
        </w:rPr>
        <w:t xml:space="preserve">When handling the concentrate, avoid its direct contact with skin and eyes. After handling the concentrate, wash your hands and face with soap thoroughly. In case of contact with eyes, </w:t>
      </w:r>
      <w:r w:rsidR="00112894">
        <w:rPr>
          <w:sz w:val="24"/>
          <w:szCs w:val="24"/>
          <w:lang w:val="en-US"/>
        </w:rPr>
        <w:t xml:space="preserve">keep </w:t>
      </w:r>
      <w:r>
        <w:rPr>
          <w:sz w:val="24"/>
          <w:szCs w:val="24"/>
          <w:lang w:val="en-US"/>
        </w:rPr>
        <w:t>wash</w:t>
      </w:r>
      <w:r w:rsidR="00112894">
        <w:rPr>
          <w:sz w:val="24"/>
          <w:szCs w:val="24"/>
          <w:lang w:val="en-US"/>
        </w:rPr>
        <w:t>ing</w:t>
      </w:r>
      <w:r>
        <w:rPr>
          <w:sz w:val="24"/>
          <w:szCs w:val="24"/>
          <w:lang w:val="en-US"/>
        </w:rPr>
        <w:t xml:space="preserve"> them with tap water during 10 to 15 min. If hyperemia develops, use 30% sulfacyl sodium eye drops. Call a doctor, as appropriate.</w:t>
      </w:r>
    </w:p>
    <w:p w:rsidR="00D10B91" w:rsidRPr="00C71B34" w:rsidRDefault="00D10B91" w:rsidP="00D10B91">
      <w:pPr>
        <w:jc w:val="both"/>
        <w:rPr>
          <w:sz w:val="10"/>
          <w:szCs w:val="10"/>
        </w:rPr>
      </w:pPr>
    </w:p>
    <w:p w:rsidR="00C71B34" w:rsidRPr="00D10B91" w:rsidRDefault="00D10B91" w:rsidP="00D10B91">
      <w:pPr>
        <w:spacing w:before="60" w:line="276" w:lineRule="auto"/>
        <w:rPr>
          <w:sz w:val="24"/>
          <w:szCs w:val="24"/>
          <w:lang w:val="en-US"/>
        </w:rPr>
      </w:pPr>
      <w:r>
        <w:rPr>
          <w:sz w:val="24"/>
          <w:szCs w:val="24"/>
        </w:rPr>
        <w:t>3</w:t>
      </w:r>
      <w:r w:rsidRPr="00C71B34">
        <w:rPr>
          <w:sz w:val="24"/>
          <w:szCs w:val="24"/>
        </w:rPr>
        <w:t>.4.</w:t>
      </w:r>
      <w:r w:rsidRPr="00C71B34">
        <w:rPr>
          <w:sz w:val="24"/>
          <w:szCs w:val="24"/>
        </w:rPr>
        <w:tab/>
      </w:r>
      <w:r>
        <w:rPr>
          <w:sz w:val="24"/>
          <w:szCs w:val="24"/>
          <w:lang w:val="en-US"/>
        </w:rPr>
        <w:t>Inhalation toxicity (with vapours) is unlikely, since the agent is low volatile.</w:t>
      </w:r>
    </w:p>
    <w:p w:rsidR="007628BC" w:rsidRPr="00C71B34" w:rsidRDefault="007628BC" w:rsidP="00C71B34">
      <w:pPr>
        <w:rPr>
          <w:sz w:val="24"/>
          <w:szCs w:val="24"/>
        </w:rPr>
      </w:pPr>
    </w:p>
    <w:p w:rsidR="00133788" w:rsidRDefault="00133788" w:rsidP="00C71B34">
      <w:pPr>
        <w:jc w:val="center"/>
        <w:rPr>
          <w:b/>
          <w:bCs/>
          <w:sz w:val="24"/>
          <w:szCs w:val="24"/>
        </w:rPr>
      </w:pPr>
    </w:p>
    <w:p w:rsidR="00C71B34" w:rsidRPr="00D10B91" w:rsidRDefault="00F26C3F" w:rsidP="00C71B34">
      <w:pPr>
        <w:jc w:val="center"/>
        <w:rPr>
          <w:b/>
          <w:bCs/>
          <w:sz w:val="24"/>
          <w:szCs w:val="24"/>
          <w:lang w:val="en-US"/>
        </w:rPr>
      </w:pPr>
      <w:r>
        <w:rPr>
          <w:b/>
          <w:bCs/>
          <w:sz w:val="24"/>
          <w:szCs w:val="24"/>
        </w:rPr>
        <w:lastRenderedPageBreak/>
        <w:t>4</w:t>
      </w:r>
      <w:r w:rsidR="00C71B34" w:rsidRPr="00C71B34">
        <w:rPr>
          <w:b/>
          <w:bCs/>
          <w:sz w:val="24"/>
          <w:szCs w:val="24"/>
        </w:rPr>
        <w:t xml:space="preserve">. </w:t>
      </w:r>
      <w:r w:rsidR="00D10B91">
        <w:rPr>
          <w:b/>
          <w:bCs/>
          <w:sz w:val="24"/>
          <w:szCs w:val="24"/>
          <w:lang w:val="en-US"/>
        </w:rPr>
        <w:t>Transportation, Storage, and Packaging</w:t>
      </w:r>
    </w:p>
    <w:p w:rsidR="00C71B34" w:rsidRPr="00C71B34" w:rsidRDefault="00C71B34" w:rsidP="00C71B34">
      <w:pPr>
        <w:rPr>
          <w:sz w:val="10"/>
          <w:szCs w:val="10"/>
        </w:rPr>
      </w:pPr>
    </w:p>
    <w:p w:rsidR="00D10B91" w:rsidRPr="00C71B34" w:rsidRDefault="00F26C3F" w:rsidP="00D10B91">
      <w:pPr>
        <w:jc w:val="both"/>
        <w:rPr>
          <w:sz w:val="24"/>
          <w:szCs w:val="24"/>
        </w:rPr>
      </w:pPr>
      <w:r>
        <w:rPr>
          <w:sz w:val="24"/>
          <w:szCs w:val="24"/>
        </w:rPr>
        <w:t>4</w:t>
      </w:r>
      <w:r w:rsidR="00680116">
        <w:rPr>
          <w:sz w:val="24"/>
          <w:szCs w:val="24"/>
        </w:rPr>
        <w:t>.1.</w:t>
      </w:r>
      <w:r w:rsidR="00680116">
        <w:rPr>
          <w:sz w:val="24"/>
          <w:szCs w:val="24"/>
        </w:rPr>
        <w:tab/>
      </w:r>
      <w:r w:rsidR="00D10B91">
        <w:rPr>
          <w:sz w:val="24"/>
          <w:szCs w:val="24"/>
          <w:lang w:val="en-US"/>
        </w:rPr>
        <w:t>“April” PHMG can be transported by any mode of transport as provided by relevant transport regulations.</w:t>
      </w:r>
    </w:p>
    <w:p w:rsidR="00D10B91" w:rsidRPr="00C71B34" w:rsidRDefault="00D10B91" w:rsidP="00D10B91">
      <w:pPr>
        <w:jc w:val="both"/>
        <w:rPr>
          <w:sz w:val="10"/>
          <w:szCs w:val="10"/>
        </w:rPr>
      </w:pPr>
    </w:p>
    <w:p w:rsidR="00D10B91" w:rsidRPr="00C71B34" w:rsidRDefault="00D10B91" w:rsidP="00D10B91">
      <w:pPr>
        <w:jc w:val="both"/>
        <w:rPr>
          <w:sz w:val="24"/>
          <w:szCs w:val="24"/>
        </w:rPr>
      </w:pPr>
      <w:r>
        <w:rPr>
          <w:sz w:val="24"/>
          <w:szCs w:val="24"/>
        </w:rPr>
        <w:t>4</w:t>
      </w:r>
      <w:r w:rsidRPr="00C71B34">
        <w:rPr>
          <w:sz w:val="24"/>
          <w:szCs w:val="24"/>
        </w:rPr>
        <w:t>.2.</w:t>
      </w:r>
      <w:r w:rsidRPr="00C71B34">
        <w:rPr>
          <w:sz w:val="24"/>
          <w:szCs w:val="24"/>
        </w:rPr>
        <w:tab/>
      </w:r>
      <w:r>
        <w:rPr>
          <w:sz w:val="24"/>
          <w:szCs w:val="24"/>
          <w:lang w:val="en-US"/>
        </w:rPr>
        <w:t>The agent should be stored in warehouses away from heaters and open fire at temperatures from 0°C to + 55°C. Defrosting does not affect application characteristics of the agent.</w:t>
      </w:r>
    </w:p>
    <w:p w:rsidR="00D10B91" w:rsidRPr="00C71B34" w:rsidRDefault="00D10B91" w:rsidP="00D10B91">
      <w:pPr>
        <w:jc w:val="both"/>
        <w:rPr>
          <w:sz w:val="10"/>
          <w:szCs w:val="10"/>
        </w:rPr>
      </w:pPr>
    </w:p>
    <w:p w:rsidR="00C71B34" w:rsidRPr="00D10B91" w:rsidRDefault="00D10B91" w:rsidP="00D10B91">
      <w:pPr>
        <w:jc w:val="both"/>
        <w:rPr>
          <w:sz w:val="24"/>
          <w:szCs w:val="24"/>
          <w:lang w:val="en-US"/>
        </w:rPr>
      </w:pPr>
      <w:r>
        <w:rPr>
          <w:sz w:val="24"/>
          <w:szCs w:val="24"/>
        </w:rPr>
        <w:t>4</w:t>
      </w:r>
      <w:r w:rsidRPr="00C71B34">
        <w:rPr>
          <w:sz w:val="24"/>
          <w:szCs w:val="24"/>
        </w:rPr>
        <w:t>.3.</w:t>
      </w:r>
      <w:r w:rsidRPr="00C71B34">
        <w:rPr>
          <w:sz w:val="24"/>
          <w:szCs w:val="24"/>
        </w:rPr>
        <w:tab/>
      </w:r>
      <w:r>
        <w:rPr>
          <w:sz w:val="24"/>
          <w:szCs w:val="24"/>
          <w:lang w:val="en-US"/>
        </w:rPr>
        <w:t>The agent is delivered in polyethylene containers of different capacity.</w:t>
      </w:r>
    </w:p>
    <w:p w:rsidR="007628BC" w:rsidRPr="00C71B34" w:rsidRDefault="007628BC" w:rsidP="00C71B34">
      <w:pPr>
        <w:jc w:val="both"/>
        <w:rPr>
          <w:sz w:val="24"/>
          <w:szCs w:val="24"/>
        </w:rPr>
      </w:pPr>
    </w:p>
    <w:p w:rsidR="00C71B34" w:rsidRPr="00D10B91" w:rsidRDefault="00F26C3F" w:rsidP="00D10B91">
      <w:pPr>
        <w:jc w:val="center"/>
        <w:rPr>
          <w:b/>
          <w:bCs/>
          <w:sz w:val="24"/>
          <w:szCs w:val="24"/>
          <w:lang w:val="en-US"/>
        </w:rPr>
      </w:pPr>
      <w:r>
        <w:rPr>
          <w:b/>
          <w:bCs/>
          <w:sz w:val="24"/>
          <w:szCs w:val="24"/>
        </w:rPr>
        <w:t>5</w:t>
      </w:r>
      <w:r w:rsidR="00C71B34" w:rsidRPr="00C71B34">
        <w:rPr>
          <w:b/>
          <w:bCs/>
          <w:sz w:val="24"/>
          <w:szCs w:val="24"/>
        </w:rPr>
        <w:t xml:space="preserve">. </w:t>
      </w:r>
      <w:r w:rsidR="00D10B91">
        <w:rPr>
          <w:b/>
          <w:sz w:val="24"/>
          <w:szCs w:val="24"/>
          <w:lang w:val="en-US"/>
        </w:rPr>
        <w:t>Environmental Protection Measures</w:t>
      </w:r>
    </w:p>
    <w:p w:rsidR="00C71B34" w:rsidRPr="00C71B34" w:rsidRDefault="00C71B34" w:rsidP="00C71B34">
      <w:pPr>
        <w:rPr>
          <w:sz w:val="24"/>
          <w:szCs w:val="24"/>
        </w:rPr>
      </w:pPr>
    </w:p>
    <w:p w:rsidR="00C71B34" w:rsidRPr="00C71B34" w:rsidRDefault="00F26C3F" w:rsidP="00C71B34">
      <w:pPr>
        <w:jc w:val="both"/>
        <w:rPr>
          <w:sz w:val="24"/>
          <w:szCs w:val="24"/>
        </w:rPr>
      </w:pPr>
      <w:r>
        <w:rPr>
          <w:sz w:val="24"/>
          <w:szCs w:val="24"/>
        </w:rPr>
        <w:t>5</w:t>
      </w:r>
      <w:r w:rsidR="00C71B34" w:rsidRPr="00C71B34">
        <w:rPr>
          <w:sz w:val="24"/>
          <w:szCs w:val="24"/>
        </w:rPr>
        <w:t>.1.</w:t>
      </w:r>
      <w:r w:rsidR="00C71B34" w:rsidRPr="00C71B34">
        <w:rPr>
          <w:sz w:val="24"/>
          <w:szCs w:val="24"/>
        </w:rPr>
        <w:tab/>
      </w:r>
      <w:r w:rsidR="006421BB">
        <w:rPr>
          <w:sz w:val="24"/>
          <w:szCs w:val="24"/>
          <w:lang w:val="en-US"/>
        </w:rPr>
        <w:t>Prevent penetration of undiluted product into waste, surface and subterranean waters and into sewage.</w:t>
      </w:r>
    </w:p>
    <w:p w:rsidR="00C71B34" w:rsidRPr="00C71B34" w:rsidRDefault="00C71B34" w:rsidP="00C71B34">
      <w:pPr>
        <w:jc w:val="both"/>
        <w:rPr>
          <w:sz w:val="10"/>
          <w:szCs w:val="10"/>
        </w:rPr>
      </w:pPr>
    </w:p>
    <w:p w:rsidR="00C71B34" w:rsidRPr="00C71B34" w:rsidRDefault="00C71B34" w:rsidP="00C71B34">
      <w:pPr>
        <w:rPr>
          <w:sz w:val="24"/>
          <w:szCs w:val="24"/>
        </w:rPr>
      </w:pPr>
    </w:p>
    <w:p w:rsidR="00C71B34" w:rsidRDefault="00C71B34" w:rsidP="00C71B34">
      <w:pPr>
        <w:rPr>
          <w:sz w:val="24"/>
          <w:szCs w:val="24"/>
        </w:rPr>
      </w:pPr>
    </w:p>
    <w:p w:rsidR="00C71B34" w:rsidRPr="00C71B34" w:rsidRDefault="001A653A" w:rsidP="00C71B34">
      <w:pPr>
        <w:rPr>
          <w:sz w:val="24"/>
          <w:szCs w:val="24"/>
        </w:rPr>
      </w:pPr>
      <w:r>
        <w:rPr>
          <w:noProof/>
          <w:sz w:val="24"/>
          <w:szCs w:val="24"/>
          <w:lang w:eastAsia="ru-RU"/>
        </w:rPr>
        <w:pict>
          <v:shape id="Freeform 2" o:spid="_x0000_s1026" style="position:absolute;margin-left:56.7pt;margin-top:15.35pt;width:481.4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" path="m,l9629,e" filled="f" strokeweight="1.5pt">
            <v:path arrowok="t" o:connecttype="custom" o:connectlocs="0,0;6114415,0" o:connectangles="0,0"/>
            <w10:wrap type="topAndBottom" anchorx="page"/>
          </v:shape>
        </w:pict>
      </w:r>
    </w:p>
    <w:p w:rsidR="00C71B34" w:rsidRDefault="00C71B34" w:rsidP="00C71B34">
      <w:pPr>
        <w:jc w:val="center"/>
        <w:rPr>
          <w:sz w:val="24"/>
          <w:szCs w:val="24"/>
        </w:rPr>
      </w:pPr>
    </w:p>
    <w:p w:rsidR="006421BB" w:rsidRDefault="006421BB" w:rsidP="006421BB">
      <w:pPr>
        <w:jc w:val="center"/>
        <w:rPr>
          <w:sz w:val="24"/>
          <w:szCs w:val="24"/>
          <w:lang w:val="en-US"/>
        </w:rPr>
      </w:pPr>
      <w:r>
        <w:rPr>
          <w:sz w:val="24"/>
          <w:szCs w:val="24"/>
          <w:lang w:val="en-US"/>
        </w:rPr>
        <w:t>“Alterhim-Pro” LLC</w:t>
      </w:r>
    </w:p>
    <w:p w:rsidR="00C71B34" w:rsidRPr="00C71B34" w:rsidRDefault="006421BB" w:rsidP="006421BB">
      <w:pPr>
        <w:jc w:val="center"/>
        <w:rPr>
          <w:sz w:val="24"/>
          <w:szCs w:val="24"/>
        </w:rPr>
      </w:pPr>
      <w:r>
        <w:rPr>
          <w:sz w:val="24"/>
          <w:szCs w:val="24"/>
          <w:lang w:val="en-US"/>
        </w:rPr>
        <w:t>Off. 30, # 3, Butlerov str., Dzerzhinsk, Russia, 606000</w:t>
      </w:r>
      <w:r w:rsidR="00C71B34">
        <w:rPr>
          <w:sz w:val="24"/>
          <w:szCs w:val="24"/>
        </w:rPr>
        <w:br/>
      </w:r>
      <w:r>
        <w:rPr>
          <w:sz w:val="24"/>
          <w:szCs w:val="24"/>
          <w:lang w:val="en-US"/>
        </w:rPr>
        <w:t>Tel.:</w:t>
      </w:r>
      <w:r w:rsidR="00C71B34" w:rsidRPr="00C71B34">
        <w:rPr>
          <w:sz w:val="24"/>
          <w:szCs w:val="24"/>
        </w:rPr>
        <w:t xml:space="preserve"> 8 (831) 274-66-84; +7(962) 510-85-57</w:t>
      </w:r>
    </w:p>
    <w:p w:rsidR="00190F16" w:rsidRPr="0062383F" w:rsidRDefault="001A653A" w:rsidP="008C454D">
      <w:pPr>
        <w:jc w:val="center"/>
        <w:rPr>
          <w:sz w:val="24"/>
          <w:szCs w:val="24"/>
        </w:rPr>
      </w:pPr>
      <w:hyperlink r:id="rId5">
        <w:r w:rsidR="00C71B34" w:rsidRPr="008C454D">
          <w:rPr>
            <w:rStyle w:val="a7"/>
            <w:sz w:val="24"/>
            <w:szCs w:val="24"/>
            <w:lang w:val="en-US"/>
          </w:rPr>
          <w:t>office</w:t>
        </w:r>
        <w:r w:rsidR="00C71B34" w:rsidRPr="0062383F">
          <w:rPr>
            <w:rStyle w:val="a7"/>
            <w:sz w:val="24"/>
            <w:szCs w:val="24"/>
          </w:rPr>
          <w:t>@</w:t>
        </w:r>
        <w:r w:rsidR="00C71B34" w:rsidRPr="008C454D">
          <w:rPr>
            <w:rStyle w:val="a7"/>
            <w:sz w:val="24"/>
            <w:szCs w:val="24"/>
            <w:lang w:val="en-US"/>
          </w:rPr>
          <w:t>alterhim</w:t>
        </w:r>
        <w:r w:rsidR="00C71B34" w:rsidRPr="0062383F">
          <w:rPr>
            <w:rStyle w:val="a7"/>
            <w:sz w:val="24"/>
            <w:szCs w:val="24"/>
          </w:rPr>
          <w:t>-</w:t>
        </w:r>
        <w:r w:rsidR="00C71B34" w:rsidRPr="008C454D">
          <w:rPr>
            <w:rStyle w:val="a7"/>
            <w:sz w:val="24"/>
            <w:szCs w:val="24"/>
            <w:lang w:val="en-US"/>
          </w:rPr>
          <w:t>pro</w:t>
        </w:r>
        <w:r w:rsidR="00C71B34" w:rsidRPr="0062383F">
          <w:rPr>
            <w:rStyle w:val="a7"/>
            <w:sz w:val="24"/>
            <w:szCs w:val="24"/>
          </w:rPr>
          <w:t>.</w:t>
        </w:r>
        <w:r w:rsidR="00C71B34" w:rsidRPr="008C454D">
          <w:rPr>
            <w:rStyle w:val="a7"/>
            <w:sz w:val="24"/>
            <w:szCs w:val="24"/>
            <w:lang w:val="en-US"/>
          </w:rPr>
          <w:t>ru</w:t>
        </w:r>
      </w:hyperlink>
      <w:r w:rsidR="008C454D" w:rsidRPr="0062383F">
        <w:rPr>
          <w:sz w:val="24"/>
          <w:szCs w:val="24"/>
        </w:rPr>
        <w:br/>
      </w:r>
      <w:hyperlink r:id="rId6" w:history="1">
        <w:r w:rsidR="00C71B34" w:rsidRPr="00C71B34">
          <w:rPr>
            <w:rStyle w:val="a7"/>
            <w:sz w:val="24"/>
            <w:szCs w:val="24"/>
            <w:lang w:val="en-GB"/>
          </w:rPr>
          <w:t>alterhimpro</w:t>
        </w:r>
        <w:r w:rsidR="00C71B34" w:rsidRPr="0062383F">
          <w:rPr>
            <w:rStyle w:val="a7"/>
            <w:sz w:val="24"/>
            <w:szCs w:val="24"/>
          </w:rPr>
          <w:t>.</w:t>
        </w:r>
        <w:r w:rsidR="00C71B34" w:rsidRPr="00C71B34">
          <w:rPr>
            <w:rStyle w:val="a7"/>
            <w:sz w:val="24"/>
            <w:szCs w:val="24"/>
            <w:lang w:val="en-GB"/>
          </w:rPr>
          <w:t>ru</w:t>
        </w:r>
      </w:hyperlink>
    </w:p>
    <w:sectPr w:rsidR="00190F16" w:rsidRPr="0062383F" w:rsidSect="007628BC">
      <w:pgSz w:w="11900" w:h="16840"/>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54D5E"/>
    <w:multiLevelType w:val="multilevel"/>
    <w:tmpl w:val="931880F2"/>
    <w:lvl w:ilvl="0">
      <w:start w:val="4"/>
      <w:numFmt w:val="decimal"/>
      <w:lvlText w:val="%1"/>
      <w:lvlJc w:val="left"/>
      <w:pPr>
        <w:ind w:left="783" w:hanging="385"/>
        <w:jc w:val="left"/>
      </w:pPr>
      <w:rPr>
        <w:rFonts w:hint="default"/>
        <w:lang w:val="ru-RU" w:eastAsia="en-US" w:bidi="ar-SA"/>
      </w:rPr>
    </w:lvl>
    <w:lvl w:ilvl="1">
      <w:start w:val="1"/>
      <w:numFmt w:val="decimal"/>
      <w:lvlText w:val="%1.%2."/>
      <w:lvlJc w:val="left"/>
      <w:pPr>
        <w:ind w:left="783" w:hanging="385"/>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52" w:hanging="385"/>
      </w:pPr>
      <w:rPr>
        <w:rFonts w:hint="default"/>
        <w:lang w:val="ru-RU" w:eastAsia="en-US" w:bidi="ar-SA"/>
      </w:rPr>
    </w:lvl>
    <w:lvl w:ilvl="3">
      <w:numFmt w:val="bullet"/>
      <w:lvlText w:val="•"/>
      <w:lvlJc w:val="left"/>
      <w:pPr>
        <w:ind w:left="3588" w:hanging="385"/>
      </w:pPr>
      <w:rPr>
        <w:rFonts w:hint="default"/>
        <w:lang w:val="ru-RU" w:eastAsia="en-US" w:bidi="ar-SA"/>
      </w:rPr>
    </w:lvl>
    <w:lvl w:ilvl="4">
      <w:numFmt w:val="bullet"/>
      <w:lvlText w:val="•"/>
      <w:lvlJc w:val="left"/>
      <w:pPr>
        <w:ind w:left="4524" w:hanging="385"/>
      </w:pPr>
      <w:rPr>
        <w:rFonts w:hint="default"/>
        <w:lang w:val="ru-RU" w:eastAsia="en-US" w:bidi="ar-SA"/>
      </w:rPr>
    </w:lvl>
    <w:lvl w:ilvl="5">
      <w:numFmt w:val="bullet"/>
      <w:lvlText w:val="•"/>
      <w:lvlJc w:val="left"/>
      <w:pPr>
        <w:ind w:left="5460" w:hanging="385"/>
      </w:pPr>
      <w:rPr>
        <w:rFonts w:hint="default"/>
        <w:lang w:val="ru-RU" w:eastAsia="en-US" w:bidi="ar-SA"/>
      </w:rPr>
    </w:lvl>
    <w:lvl w:ilvl="6">
      <w:numFmt w:val="bullet"/>
      <w:lvlText w:val="•"/>
      <w:lvlJc w:val="left"/>
      <w:pPr>
        <w:ind w:left="6396" w:hanging="385"/>
      </w:pPr>
      <w:rPr>
        <w:rFonts w:hint="default"/>
        <w:lang w:val="ru-RU" w:eastAsia="en-US" w:bidi="ar-SA"/>
      </w:rPr>
    </w:lvl>
    <w:lvl w:ilvl="7">
      <w:numFmt w:val="bullet"/>
      <w:lvlText w:val="•"/>
      <w:lvlJc w:val="left"/>
      <w:pPr>
        <w:ind w:left="7332" w:hanging="385"/>
      </w:pPr>
      <w:rPr>
        <w:rFonts w:hint="default"/>
        <w:lang w:val="ru-RU" w:eastAsia="en-US" w:bidi="ar-SA"/>
      </w:rPr>
    </w:lvl>
    <w:lvl w:ilvl="8">
      <w:numFmt w:val="bullet"/>
      <w:lvlText w:val="•"/>
      <w:lvlJc w:val="left"/>
      <w:pPr>
        <w:ind w:left="8268" w:hanging="385"/>
      </w:pPr>
      <w:rPr>
        <w:rFonts w:hint="default"/>
        <w:lang w:val="ru-RU" w:eastAsia="en-US" w:bidi="ar-SA"/>
      </w:rPr>
    </w:lvl>
  </w:abstractNum>
  <w:abstractNum w:abstractNumId="1">
    <w:nsid w:val="382B7DD6"/>
    <w:multiLevelType w:val="multilevel"/>
    <w:tmpl w:val="5FF0D87E"/>
    <w:lvl w:ilvl="0">
      <w:start w:val="7"/>
      <w:numFmt w:val="decimal"/>
      <w:lvlText w:val="%1"/>
      <w:lvlJc w:val="left"/>
      <w:pPr>
        <w:ind w:left="114" w:hanging="426"/>
        <w:jc w:val="left"/>
      </w:pPr>
      <w:rPr>
        <w:rFonts w:hint="default"/>
        <w:lang w:val="ru-RU" w:eastAsia="en-US" w:bidi="ar-SA"/>
      </w:rPr>
    </w:lvl>
    <w:lvl w:ilvl="1">
      <w:start w:val="1"/>
      <w:numFmt w:val="decimal"/>
      <w:lvlText w:val="%1.%2."/>
      <w:lvlJc w:val="left"/>
      <w:pPr>
        <w:ind w:left="114" w:hanging="426"/>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24" w:hanging="426"/>
      </w:pPr>
      <w:rPr>
        <w:rFonts w:hint="default"/>
        <w:lang w:val="ru-RU" w:eastAsia="en-US" w:bidi="ar-SA"/>
      </w:rPr>
    </w:lvl>
    <w:lvl w:ilvl="3">
      <w:numFmt w:val="bullet"/>
      <w:lvlText w:val="•"/>
      <w:lvlJc w:val="left"/>
      <w:pPr>
        <w:ind w:left="3126" w:hanging="426"/>
      </w:pPr>
      <w:rPr>
        <w:rFonts w:hint="default"/>
        <w:lang w:val="ru-RU" w:eastAsia="en-US" w:bidi="ar-SA"/>
      </w:rPr>
    </w:lvl>
    <w:lvl w:ilvl="4">
      <w:numFmt w:val="bullet"/>
      <w:lvlText w:val="•"/>
      <w:lvlJc w:val="left"/>
      <w:pPr>
        <w:ind w:left="4128" w:hanging="426"/>
      </w:pPr>
      <w:rPr>
        <w:rFonts w:hint="default"/>
        <w:lang w:val="ru-RU" w:eastAsia="en-US" w:bidi="ar-SA"/>
      </w:rPr>
    </w:lvl>
    <w:lvl w:ilvl="5">
      <w:numFmt w:val="bullet"/>
      <w:lvlText w:val="•"/>
      <w:lvlJc w:val="left"/>
      <w:pPr>
        <w:ind w:left="5130" w:hanging="426"/>
      </w:pPr>
      <w:rPr>
        <w:rFonts w:hint="default"/>
        <w:lang w:val="ru-RU" w:eastAsia="en-US" w:bidi="ar-SA"/>
      </w:rPr>
    </w:lvl>
    <w:lvl w:ilvl="6">
      <w:numFmt w:val="bullet"/>
      <w:lvlText w:val="•"/>
      <w:lvlJc w:val="left"/>
      <w:pPr>
        <w:ind w:left="6132" w:hanging="426"/>
      </w:pPr>
      <w:rPr>
        <w:rFonts w:hint="default"/>
        <w:lang w:val="ru-RU" w:eastAsia="en-US" w:bidi="ar-SA"/>
      </w:rPr>
    </w:lvl>
    <w:lvl w:ilvl="7">
      <w:numFmt w:val="bullet"/>
      <w:lvlText w:val="•"/>
      <w:lvlJc w:val="left"/>
      <w:pPr>
        <w:ind w:left="7134" w:hanging="426"/>
      </w:pPr>
      <w:rPr>
        <w:rFonts w:hint="default"/>
        <w:lang w:val="ru-RU" w:eastAsia="en-US" w:bidi="ar-SA"/>
      </w:rPr>
    </w:lvl>
    <w:lvl w:ilvl="8">
      <w:numFmt w:val="bullet"/>
      <w:lvlText w:val="•"/>
      <w:lvlJc w:val="left"/>
      <w:pPr>
        <w:ind w:left="8136" w:hanging="426"/>
      </w:pPr>
      <w:rPr>
        <w:rFonts w:hint="default"/>
        <w:lang w:val="ru-RU" w:eastAsia="en-US" w:bidi="ar-SA"/>
      </w:rPr>
    </w:lvl>
  </w:abstractNum>
  <w:abstractNum w:abstractNumId="2">
    <w:nsid w:val="3DE06A9C"/>
    <w:multiLevelType w:val="hybridMultilevel"/>
    <w:tmpl w:val="3FD8A7A2"/>
    <w:lvl w:ilvl="0" w:tplc="8372110A">
      <w:start w:val="1"/>
      <w:numFmt w:val="decimal"/>
      <w:lvlText w:val="%1."/>
      <w:lvlJc w:val="left"/>
      <w:pPr>
        <w:ind w:left="760" w:hanging="220"/>
        <w:jc w:val="left"/>
      </w:pPr>
      <w:rPr>
        <w:rFonts w:ascii="Times New Roman" w:eastAsia="Times New Roman" w:hAnsi="Times New Roman" w:cs="Times New Roman" w:hint="default"/>
        <w:b/>
        <w:bCs/>
        <w:w w:val="100"/>
        <w:sz w:val="22"/>
        <w:szCs w:val="22"/>
        <w:lang w:val="ru-RU" w:eastAsia="en-US" w:bidi="ar-SA"/>
      </w:rPr>
    </w:lvl>
    <w:lvl w:ilvl="1" w:tplc="2A78B2C0">
      <w:numFmt w:val="bullet"/>
      <w:lvlText w:val="•"/>
      <w:lvlJc w:val="left"/>
      <w:pPr>
        <w:ind w:left="1698" w:hanging="220"/>
      </w:pPr>
      <w:rPr>
        <w:rFonts w:hint="default"/>
        <w:lang w:val="ru-RU" w:eastAsia="en-US" w:bidi="ar-SA"/>
      </w:rPr>
    </w:lvl>
    <w:lvl w:ilvl="2" w:tplc="0DD4E542">
      <w:numFmt w:val="bullet"/>
      <w:lvlText w:val="•"/>
      <w:lvlJc w:val="left"/>
      <w:pPr>
        <w:ind w:left="2636" w:hanging="220"/>
      </w:pPr>
      <w:rPr>
        <w:rFonts w:hint="default"/>
        <w:lang w:val="ru-RU" w:eastAsia="en-US" w:bidi="ar-SA"/>
      </w:rPr>
    </w:lvl>
    <w:lvl w:ilvl="3" w:tplc="A9DE5A1A">
      <w:numFmt w:val="bullet"/>
      <w:lvlText w:val="•"/>
      <w:lvlJc w:val="left"/>
      <w:pPr>
        <w:ind w:left="3574" w:hanging="220"/>
      </w:pPr>
      <w:rPr>
        <w:rFonts w:hint="default"/>
        <w:lang w:val="ru-RU" w:eastAsia="en-US" w:bidi="ar-SA"/>
      </w:rPr>
    </w:lvl>
    <w:lvl w:ilvl="4" w:tplc="22AA60F6">
      <w:numFmt w:val="bullet"/>
      <w:lvlText w:val="•"/>
      <w:lvlJc w:val="left"/>
      <w:pPr>
        <w:ind w:left="4512" w:hanging="220"/>
      </w:pPr>
      <w:rPr>
        <w:rFonts w:hint="default"/>
        <w:lang w:val="ru-RU" w:eastAsia="en-US" w:bidi="ar-SA"/>
      </w:rPr>
    </w:lvl>
    <w:lvl w:ilvl="5" w:tplc="3190EB5A">
      <w:numFmt w:val="bullet"/>
      <w:lvlText w:val="•"/>
      <w:lvlJc w:val="left"/>
      <w:pPr>
        <w:ind w:left="5450" w:hanging="220"/>
      </w:pPr>
      <w:rPr>
        <w:rFonts w:hint="default"/>
        <w:lang w:val="ru-RU" w:eastAsia="en-US" w:bidi="ar-SA"/>
      </w:rPr>
    </w:lvl>
    <w:lvl w:ilvl="6" w:tplc="6928BDA8">
      <w:numFmt w:val="bullet"/>
      <w:lvlText w:val="•"/>
      <w:lvlJc w:val="left"/>
      <w:pPr>
        <w:ind w:left="6388" w:hanging="220"/>
      </w:pPr>
      <w:rPr>
        <w:rFonts w:hint="default"/>
        <w:lang w:val="ru-RU" w:eastAsia="en-US" w:bidi="ar-SA"/>
      </w:rPr>
    </w:lvl>
    <w:lvl w:ilvl="7" w:tplc="8B54B1E8">
      <w:numFmt w:val="bullet"/>
      <w:lvlText w:val="•"/>
      <w:lvlJc w:val="left"/>
      <w:pPr>
        <w:ind w:left="7326" w:hanging="220"/>
      </w:pPr>
      <w:rPr>
        <w:rFonts w:hint="default"/>
        <w:lang w:val="ru-RU" w:eastAsia="en-US" w:bidi="ar-SA"/>
      </w:rPr>
    </w:lvl>
    <w:lvl w:ilvl="8" w:tplc="BAFE162A">
      <w:numFmt w:val="bullet"/>
      <w:lvlText w:val="•"/>
      <w:lvlJc w:val="left"/>
      <w:pPr>
        <w:ind w:left="8264" w:hanging="220"/>
      </w:pPr>
      <w:rPr>
        <w:rFonts w:hint="default"/>
        <w:lang w:val="ru-RU" w:eastAsia="en-US" w:bidi="ar-SA"/>
      </w:rPr>
    </w:lvl>
  </w:abstractNum>
  <w:abstractNum w:abstractNumId="3">
    <w:nsid w:val="56A1290A"/>
    <w:multiLevelType w:val="multilevel"/>
    <w:tmpl w:val="D2E2BEC0"/>
    <w:lvl w:ilvl="0">
      <w:start w:val="1"/>
      <w:numFmt w:val="decimal"/>
      <w:lvlText w:val="%1"/>
      <w:lvlJc w:val="left"/>
      <w:pPr>
        <w:ind w:left="114" w:hanging="501"/>
        <w:jc w:val="left"/>
      </w:pPr>
      <w:rPr>
        <w:rFonts w:hint="default"/>
        <w:lang w:val="ru-RU" w:eastAsia="en-US" w:bidi="ar-SA"/>
      </w:rPr>
    </w:lvl>
    <w:lvl w:ilvl="1">
      <w:start w:val="1"/>
      <w:numFmt w:val="decimal"/>
      <w:lvlText w:val="%1.%2."/>
      <w:lvlJc w:val="left"/>
      <w:pPr>
        <w:ind w:left="114" w:hanging="501"/>
        <w:jc w:val="left"/>
      </w:pPr>
      <w:rPr>
        <w:rFonts w:ascii="Times New Roman" w:eastAsia="Times New Roman" w:hAnsi="Times New Roman" w:cs="Times New Roman" w:hint="default"/>
        <w:spacing w:val="0"/>
        <w:w w:val="100"/>
        <w:sz w:val="22"/>
        <w:szCs w:val="22"/>
        <w:lang w:val="ru-RU" w:eastAsia="en-US" w:bidi="ar-SA"/>
      </w:rPr>
    </w:lvl>
    <w:lvl w:ilvl="2">
      <w:numFmt w:val="bullet"/>
      <w:lvlText w:val="•"/>
      <w:lvlJc w:val="left"/>
      <w:pPr>
        <w:ind w:left="2124" w:hanging="501"/>
      </w:pPr>
      <w:rPr>
        <w:rFonts w:hint="default"/>
        <w:lang w:val="ru-RU" w:eastAsia="en-US" w:bidi="ar-SA"/>
      </w:rPr>
    </w:lvl>
    <w:lvl w:ilvl="3">
      <w:numFmt w:val="bullet"/>
      <w:lvlText w:val="•"/>
      <w:lvlJc w:val="left"/>
      <w:pPr>
        <w:ind w:left="3126" w:hanging="501"/>
      </w:pPr>
      <w:rPr>
        <w:rFonts w:hint="default"/>
        <w:lang w:val="ru-RU" w:eastAsia="en-US" w:bidi="ar-SA"/>
      </w:rPr>
    </w:lvl>
    <w:lvl w:ilvl="4">
      <w:numFmt w:val="bullet"/>
      <w:lvlText w:val="•"/>
      <w:lvlJc w:val="left"/>
      <w:pPr>
        <w:ind w:left="4128" w:hanging="501"/>
      </w:pPr>
      <w:rPr>
        <w:rFonts w:hint="default"/>
        <w:lang w:val="ru-RU" w:eastAsia="en-US" w:bidi="ar-SA"/>
      </w:rPr>
    </w:lvl>
    <w:lvl w:ilvl="5">
      <w:numFmt w:val="bullet"/>
      <w:lvlText w:val="•"/>
      <w:lvlJc w:val="left"/>
      <w:pPr>
        <w:ind w:left="5130" w:hanging="501"/>
      </w:pPr>
      <w:rPr>
        <w:rFonts w:hint="default"/>
        <w:lang w:val="ru-RU" w:eastAsia="en-US" w:bidi="ar-SA"/>
      </w:rPr>
    </w:lvl>
    <w:lvl w:ilvl="6">
      <w:numFmt w:val="bullet"/>
      <w:lvlText w:val="•"/>
      <w:lvlJc w:val="left"/>
      <w:pPr>
        <w:ind w:left="6132" w:hanging="501"/>
      </w:pPr>
      <w:rPr>
        <w:rFonts w:hint="default"/>
        <w:lang w:val="ru-RU" w:eastAsia="en-US" w:bidi="ar-SA"/>
      </w:rPr>
    </w:lvl>
    <w:lvl w:ilvl="7">
      <w:numFmt w:val="bullet"/>
      <w:lvlText w:val="•"/>
      <w:lvlJc w:val="left"/>
      <w:pPr>
        <w:ind w:left="7134" w:hanging="501"/>
      </w:pPr>
      <w:rPr>
        <w:rFonts w:hint="default"/>
        <w:lang w:val="ru-RU" w:eastAsia="en-US" w:bidi="ar-SA"/>
      </w:rPr>
    </w:lvl>
    <w:lvl w:ilvl="8">
      <w:numFmt w:val="bullet"/>
      <w:lvlText w:val="•"/>
      <w:lvlJc w:val="left"/>
      <w:pPr>
        <w:ind w:left="8136" w:hanging="501"/>
      </w:pPr>
      <w:rPr>
        <w:rFonts w:hint="default"/>
        <w:lang w:val="ru-RU" w:eastAsia="en-US" w:bidi="ar-SA"/>
      </w:rPr>
    </w:lvl>
  </w:abstractNum>
  <w:abstractNum w:abstractNumId="4">
    <w:nsid w:val="5DCF2B10"/>
    <w:multiLevelType w:val="multilevel"/>
    <w:tmpl w:val="417A6E62"/>
    <w:lvl w:ilvl="0">
      <w:start w:val="6"/>
      <w:numFmt w:val="decimal"/>
      <w:lvlText w:val="%1"/>
      <w:lvlJc w:val="left"/>
      <w:pPr>
        <w:ind w:left="114" w:hanging="504"/>
        <w:jc w:val="left"/>
      </w:pPr>
      <w:rPr>
        <w:rFonts w:hint="default"/>
        <w:lang w:val="ru-RU" w:eastAsia="en-US" w:bidi="ar-SA"/>
      </w:rPr>
    </w:lvl>
    <w:lvl w:ilvl="1">
      <w:start w:val="1"/>
      <w:numFmt w:val="decimal"/>
      <w:lvlText w:val="%1.%2."/>
      <w:lvlJc w:val="left"/>
      <w:pPr>
        <w:ind w:left="114" w:hanging="504"/>
        <w:jc w:val="left"/>
      </w:pPr>
      <w:rPr>
        <w:rFonts w:ascii="Times New Roman" w:eastAsia="Times New Roman" w:hAnsi="Times New Roman" w:cs="Times New Roman" w:hint="default"/>
        <w:spacing w:val="0"/>
        <w:w w:val="100"/>
        <w:sz w:val="22"/>
        <w:szCs w:val="22"/>
        <w:lang w:val="ru-RU" w:eastAsia="en-US" w:bidi="ar-SA"/>
      </w:rPr>
    </w:lvl>
    <w:lvl w:ilvl="2">
      <w:numFmt w:val="bullet"/>
      <w:lvlText w:val="•"/>
      <w:lvlJc w:val="left"/>
      <w:pPr>
        <w:ind w:left="2124" w:hanging="504"/>
      </w:pPr>
      <w:rPr>
        <w:rFonts w:hint="default"/>
        <w:lang w:val="ru-RU" w:eastAsia="en-US" w:bidi="ar-SA"/>
      </w:rPr>
    </w:lvl>
    <w:lvl w:ilvl="3">
      <w:numFmt w:val="bullet"/>
      <w:lvlText w:val="•"/>
      <w:lvlJc w:val="left"/>
      <w:pPr>
        <w:ind w:left="3126" w:hanging="504"/>
      </w:pPr>
      <w:rPr>
        <w:rFonts w:hint="default"/>
        <w:lang w:val="ru-RU" w:eastAsia="en-US" w:bidi="ar-SA"/>
      </w:rPr>
    </w:lvl>
    <w:lvl w:ilvl="4">
      <w:numFmt w:val="bullet"/>
      <w:lvlText w:val="•"/>
      <w:lvlJc w:val="left"/>
      <w:pPr>
        <w:ind w:left="4128" w:hanging="504"/>
      </w:pPr>
      <w:rPr>
        <w:rFonts w:hint="default"/>
        <w:lang w:val="ru-RU" w:eastAsia="en-US" w:bidi="ar-SA"/>
      </w:rPr>
    </w:lvl>
    <w:lvl w:ilvl="5">
      <w:numFmt w:val="bullet"/>
      <w:lvlText w:val="•"/>
      <w:lvlJc w:val="left"/>
      <w:pPr>
        <w:ind w:left="5130" w:hanging="504"/>
      </w:pPr>
      <w:rPr>
        <w:rFonts w:hint="default"/>
        <w:lang w:val="ru-RU" w:eastAsia="en-US" w:bidi="ar-SA"/>
      </w:rPr>
    </w:lvl>
    <w:lvl w:ilvl="6">
      <w:numFmt w:val="bullet"/>
      <w:lvlText w:val="•"/>
      <w:lvlJc w:val="left"/>
      <w:pPr>
        <w:ind w:left="6132" w:hanging="504"/>
      </w:pPr>
      <w:rPr>
        <w:rFonts w:hint="default"/>
        <w:lang w:val="ru-RU" w:eastAsia="en-US" w:bidi="ar-SA"/>
      </w:rPr>
    </w:lvl>
    <w:lvl w:ilvl="7">
      <w:numFmt w:val="bullet"/>
      <w:lvlText w:val="•"/>
      <w:lvlJc w:val="left"/>
      <w:pPr>
        <w:ind w:left="7134" w:hanging="504"/>
      </w:pPr>
      <w:rPr>
        <w:rFonts w:hint="default"/>
        <w:lang w:val="ru-RU" w:eastAsia="en-US" w:bidi="ar-SA"/>
      </w:rPr>
    </w:lvl>
    <w:lvl w:ilvl="8">
      <w:numFmt w:val="bullet"/>
      <w:lvlText w:val="•"/>
      <w:lvlJc w:val="left"/>
      <w:pPr>
        <w:ind w:left="8136" w:hanging="504"/>
      </w:pPr>
      <w:rPr>
        <w:rFonts w:hint="default"/>
        <w:lang w:val="ru-RU" w:eastAsia="en-US" w:bidi="ar-SA"/>
      </w:rPr>
    </w:lvl>
  </w:abstractNum>
  <w:abstractNum w:abstractNumId="5">
    <w:nsid w:val="668A08F1"/>
    <w:multiLevelType w:val="multilevel"/>
    <w:tmpl w:val="0AF00574"/>
    <w:lvl w:ilvl="0">
      <w:start w:val="3"/>
      <w:numFmt w:val="decimal"/>
      <w:lvlText w:val="%1"/>
      <w:lvlJc w:val="left"/>
      <w:pPr>
        <w:ind w:left="114" w:hanging="424"/>
        <w:jc w:val="left"/>
      </w:pPr>
      <w:rPr>
        <w:rFonts w:hint="default"/>
        <w:lang w:val="ru-RU" w:eastAsia="en-US" w:bidi="ar-SA"/>
      </w:rPr>
    </w:lvl>
    <w:lvl w:ilvl="1">
      <w:start w:val="1"/>
      <w:numFmt w:val="decimal"/>
      <w:lvlText w:val="%1.%2."/>
      <w:lvlJc w:val="left"/>
      <w:pPr>
        <w:ind w:left="114" w:hanging="424"/>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24" w:hanging="424"/>
      </w:pPr>
      <w:rPr>
        <w:rFonts w:hint="default"/>
        <w:lang w:val="ru-RU" w:eastAsia="en-US" w:bidi="ar-SA"/>
      </w:rPr>
    </w:lvl>
    <w:lvl w:ilvl="3">
      <w:numFmt w:val="bullet"/>
      <w:lvlText w:val="•"/>
      <w:lvlJc w:val="left"/>
      <w:pPr>
        <w:ind w:left="3126" w:hanging="424"/>
      </w:pPr>
      <w:rPr>
        <w:rFonts w:hint="default"/>
        <w:lang w:val="ru-RU" w:eastAsia="en-US" w:bidi="ar-SA"/>
      </w:rPr>
    </w:lvl>
    <w:lvl w:ilvl="4">
      <w:numFmt w:val="bullet"/>
      <w:lvlText w:val="•"/>
      <w:lvlJc w:val="left"/>
      <w:pPr>
        <w:ind w:left="4128" w:hanging="424"/>
      </w:pPr>
      <w:rPr>
        <w:rFonts w:hint="default"/>
        <w:lang w:val="ru-RU" w:eastAsia="en-US" w:bidi="ar-SA"/>
      </w:rPr>
    </w:lvl>
    <w:lvl w:ilvl="5">
      <w:numFmt w:val="bullet"/>
      <w:lvlText w:val="•"/>
      <w:lvlJc w:val="left"/>
      <w:pPr>
        <w:ind w:left="5130" w:hanging="424"/>
      </w:pPr>
      <w:rPr>
        <w:rFonts w:hint="default"/>
        <w:lang w:val="ru-RU" w:eastAsia="en-US" w:bidi="ar-SA"/>
      </w:rPr>
    </w:lvl>
    <w:lvl w:ilvl="6">
      <w:numFmt w:val="bullet"/>
      <w:lvlText w:val="•"/>
      <w:lvlJc w:val="left"/>
      <w:pPr>
        <w:ind w:left="6132" w:hanging="424"/>
      </w:pPr>
      <w:rPr>
        <w:rFonts w:hint="default"/>
        <w:lang w:val="ru-RU" w:eastAsia="en-US" w:bidi="ar-SA"/>
      </w:rPr>
    </w:lvl>
    <w:lvl w:ilvl="7">
      <w:numFmt w:val="bullet"/>
      <w:lvlText w:val="•"/>
      <w:lvlJc w:val="left"/>
      <w:pPr>
        <w:ind w:left="7134" w:hanging="424"/>
      </w:pPr>
      <w:rPr>
        <w:rFonts w:hint="default"/>
        <w:lang w:val="ru-RU" w:eastAsia="en-US" w:bidi="ar-SA"/>
      </w:rPr>
    </w:lvl>
    <w:lvl w:ilvl="8">
      <w:numFmt w:val="bullet"/>
      <w:lvlText w:val="•"/>
      <w:lvlJc w:val="left"/>
      <w:pPr>
        <w:ind w:left="8136" w:hanging="424"/>
      </w:pPr>
      <w:rPr>
        <w:rFonts w:hint="default"/>
        <w:lang w:val="ru-RU" w:eastAsia="en-US" w:bidi="ar-SA"/>
      </w:rPr>
    </w:lvl>
  </w:abstractNum>
  <w:abstractNum w:abstractNumId="6">
    <w:nsid w:val="6F404410"/>
    <w:multiLevelType w:val="multilevel"/>
    <w:tmpl w:val="74E04D54"/>
    <w:lvl w:ilvl="0">
      <w:start w:val="2"/>
      <w:numFmt w:val="decimal"/>
      <w:lvlText w:val="%1"/>
      <w:lvlJc w:val="left"/>
      <w:pPr>
        <w:ind w:left="114" w:hanging="385"/>
        <w:jc w:val="left"/>
      </w:pPr>
      <w:rPr>
        <w:rFonts w:hint="default"/>
        <w:lang w:val="ru-RU" w:eastAsia="en-US" w:bidi="ar-SA"/>
      </w:rPr>
    </w:lvl>
    <w:lvl w:ilvl="1">
      <w:start w:val="1"/>
      <w:numFmt w:val="decimal"/>
      <w:lvlText w:val="%1.%2."/>
      <w:lvlJc w:val="left"/>
      <w:pPr>
        <w:ind w:left="114" w:hanging="385"/>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24" w:hanging="385"/>
      </w:pPr>
      <w:rPr>
        <w:rFonts w:hint="default"/>
        <w:lang w:val="ru-RU" w:eastAsia="en-US" w:bidi="ar-SA"/>
      </w:rPr>
    </w:lvl>
    <w:lvl w:ilvl="3">
      <w:numFmt w:val="bullet"/>
      <w:lvlText w:val="•"/>
      <w:lvlJc w:val="left"/>
      <w:pPr>
        <w:ind w:left="3126" w:hanging="385"/>
      </w:pPr>
      <w:rPr>
        <w:rFonts w:hint="default"/>
        <w:lang w:val="ru-RU" w:eastAsia="en-US" w:bidi="ar-SA"/>
      </w:rPr>
    </w:lvl>
    <w:lvl w:ilvl="4">
      <w:numFmt w:val="bullet"/>
      <w:lvlText w:val="•"/>
      <w:lvlJc w:val="left"/>
      <w:pPr>
        <w:ind w:left="4128" w:hanging="385"/>
      </w:pPr>
      <w:rPr>
        <w:rFonts w:hint="default"/>
        <w:lang w:val="ru-RU" w:eastAsia="en-US" w:bidi="ar-SA"/>
      </w:rPr>
    </w:lvl>
    <w:lvl w:ilvl="5">
      <w:numFmt w:val="bullet"/>
      <w:lvlText w:val="•"/>
      <w:lvlJc w:val="left"/>
      <w:pPr>
        <w:ind w:left="5130" w:hanging="385"/>
      </w:pPr>
      <w:rPr>
        <w:rFonts w:hint="default"/>
        <w:lang w:val="ru-RU" w:eastAsia="en-US" w:bidi="ar-SA"/>
      </w:rPr>
    </w:lvl>
    <w:lvl w:ilvl="6">
      <w:numFmt w:val="bullet"/>
      <w:lvlText w:val="•"/>
      <w:lvlJc w:val="left"/>
      <w:pPr>
        <w:ind w:left="6132" w:hanging="385"/>
      </w:pPr>
      <w:rPr>
        <w:rFonts w:hint="default"/>
        <w:lang w:val="ru-RU" w:eastAsia="en-US" w:bidi="ar-SA"/>
      </w:rPr>
    </w:lvl>
    <w:lvl w:ilvl="7">
      <w:numFmt w:val="bullet"/>
      <w:lvlText w:val="•"/>
      <w:lvlJc w:val="left"/>
      <w:pPr>
        <w:ind w:left="7134" w:hanging="385"/>
      </w:pPr>
      <w:rPr>
        <w:rFonts w:hint="default"/>
        <w:lang w:val="ru-RU" w:eastAsia="en-US" w:bidi="ar-SA"/>
      </w:rPr>
    </w:lvl>
    <w:lvl w:ilvl="8">
      <w:numFmt w:val="bullet"/>
      <w:lvlText w:val="•"/>
      <w:lvlJc w:val="left"/>
      <w:pPr>
        <w:ind w:left="8136" w:hanging="385"/>
      </w:pPr>
      <w:rPr>
        <w:rFonts w:hint="default"/>
        <w:lang w:val="ru-RU" w:eastAsia="en-US" w:bidi="ar-SA"/>
      </w:rPr>
    </w:lvl>
  </w:abstractNum>
  <w:abstractNum w:abstractNumId="7">
    <w:nsid w:val="7A47396C"/>
    <w:multiLevelType w:val="hybridMultilevel"/>
    <w:tmpl w:val="3C76F0C0"/>
    <w:lvl w:ilvl="0" w:tplc="A61046F4">
      <w:start w:val="6"/>
      <w:numFmt w:val="decimal"/>
      <w:lvlText w:val="%1."/>
      <w:lvlJc w:val="left"/>
      <w:pPr>
        <w:ind w:left="760" w:hanging="220"/>
        <w:jc w:val="left"/>
      </w:pPr>
      <w:rPr>
        <w:rFonts w:ascii="Times New Roman" w:eastAsia="Times New Roman" w:hAnsi="Times New Roman" w:cs="Times New Roman" w:hint="default"/>
        <w:b/>
        <w:bCs/>
        <w:w w:val="100"/>
        <w:sz w:val="22"/>
        <w:szCs w:val="22"/>
        <w:lang w:val="ru-RU" w:eastAsia="en-US" w:bidi="ar-SA"/>
      </w:rPr>
    </w:lvl>
    <w:lvl w:ilvl="1" w:tplc="96945786">
      <w:numFmt w:val="bullet"/>
      <w:lvlText w:val="•"/>
      <w:lvlJc w:val="left"/>
      <w:pPr>
        <w:ind w:left="1698" w:hanging="220"/>
      </w:pPr>
      <w:rPr>
        <w:rFonts w:hint="default"/>
        <w:lang w:val="ru-RU" w:eastAsia="en-US" w:bidi="ar-SA"/>
      </w:rPr>
    </w:lvl>
    <w:lvl w:ilvl="2" w:tplc="2ECC8FEA">
      <w:numFmt w:val="bullet"/>
      <w:lvlText w:val="•"/>
      <w:lvlJc w:val="left"/>
      <w:pPr>
        <w:ind w:left="2636" w:hanging="220"/>
      </w:pPr>
      <w:rPr>
        <w:rFonts w:hint="default"/>
        <w:lang w:val="ru-RU" w:eastAsia="en-US" w:bidi="ar-SA"/>
      </w:rPr>
    </w:lvl>
    <w:lvl w:ilvl="3" w:tplc="A85EC966">
      <w:numFmt w:val="bullet"/>
      <w:lvlText w:val="•"/>
      <w:lvlJc w:val="left"/>
      <w:pPr>
        <w:ind w:left="3574" w:hanging="220"/>
      </w:pPr>
      <w:rPr>
        <w:rFonts w:hint="default"/>
        <w:lang w:val="ru-RU" w:eastAsia="en-US" w:bidi="ar-SA"/>
      </w:rPr>
    </w:lvl>
    <w:lvl w:ilvl="4" w:tplc="DAE2C1DE">
      <w:numFmt w:val="bullet"/>
      <w:lvlText w:val="•"/>
      <w:lvlJc w:val="left"/>
      <w:pPr>
        <w:ind w:left="4512" w:hanging="220"/>
      </w:pPr>
      <w:rPr>
        <w:rFonts w:hint="default"/>
        <w:lang w:val="ru-RU" w:eastAsia="en-US" w:bidi="ar-SA"/>
      </w:rPr>
    </w:lvl>
    <w:lvl w:ilvl="5" w:tplc="059A36D4">
      <w:numFmt w:val="bullet"/>
      <w:lvlText w:val="•"/>
      <w:lvlJc w:val="left"/>
      <w:pPr>
        <w:ind w:left="5450" w:hanging="220"/>
      </w:pPr>
      <w:rPr>
        <w:rFonts w:hint="default"/>
        <w:lang w:val="ru-RU" w:eastAsia="en-US" w:bidi="ar-SA"/>
      </w:rPr>
    </w:lvl>
    <w:lvl w:ilvl="6" w:tplc="ADA66CF4">
      <w:numFmt w:val="bullet"/>
      <w:lvlText w:val="•"/>
      <w:lvlJc w:val="left"/>
      <w:pPr>
        <w:ind w:left="6388" w:hanging="220"/>
      </w:pPr>
      <w:rPr>
        <w:rFonts w:hint="default"/>
        <w:lang w:val="ru-RU" w:eastAsia="en-US" w:bidi="ar-SA"/>
      </w:rPr>
    </w:lvl>
    <w:lvl w:ilvl="7" w:tplc="5FC6C6DC">
      <w:numFmt w:val="bullet"/>
      <w:lvlText w:val="•"/>
      <w:lvlJc w:val="left"/>
      <w:pPr>
        <w:ind w:left="7326" w:hanging="220"/>
      </w:pPr>
      <w:rPr>
        <w:rFonts w:hint="default"/>
        <w:lang w:val="ru-RU" w:eastAsia="en-US" w:bidi="ar-SA"/>
      </w:rPr>
    </w:lvl>
    <w:lvl w:ilvl="8" w:tplc="86443FBA">
      <w:numFmt w:val="bullet"/>
      <w:lvlText w:val="•"/>
      <w:lvlJc w:val="left"/>
      <w:pPr>
        <w:ind w:left="8264" w:hanging="220"/>
      </w:pPr>
      <w:rPr>
        <w:rFonts w:hint="default"/>
        <w:lang w:val="ru-RU" w:eastAsia="en-US" w:bidi="ar-SA"/>
      </w:rPr>
    </w:lvl>
  </w:abstractNum>
  <w:num w:numId="1">
    <w:abstractNumId w:val="1"/>
  </w:num>
  <w:num w:numId="2">
    <w:abstractNumId w:val="4"/>
  </w:num>
  <w:num w:numId="3">
    <w:abstractNumId w:val="7"/>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190F16"/>
    <w:rsid w:val="000327B8"/>
    <w:rsid w:val="000609EB"/>
    <w:rsid w:val="00067E72"/>
    <w:rsid w:val="00095B1B"/>
    <w:rsid w:val="00112894"/>
    <w:rsid w:val="0012374A"/>
    <w:rsid w:val="00133788"/>
    <w:rsid w:val="00144743"/>
    <w:rsid w:val="001507A1"/>
    <w:rsid w:val="00151AC4"/>
    <w:rsid w:val="00166A47"/>
    <w:rsid w:val="00190F16"/>
    <w:rsid w:val="001A653A"/>
    <w:rsid w:val="001A68D1"/>
    <w:rsid w:val="001D031C"/>
    <w:rsid w:val="00211B39"/>
    <w:rsid w:val="003339ED"/>
    <w:rsid w:val="003F5BC6"/>
    <w:rsid w:val="00416B8F"/>
    <w:rsid w:val="004E4B89"/>
    <w:rsid w:val="00566700"/>
    <w:rsid w:val="00571786"/>
    <w:rsid w:val="005B750B"/>
    <w:rsid w:val="00605BC4"/>
    <w:rsid w:val="0062383F"/>
    <w:rsid w:val="006421BB"/>
    <w:rsid w:val="00680116"/>
    <w:rsid w:val="006931E3"/>
    <w:rsid w:val="006A7805"/>
    <w:rsid w:val="006F7C1A"/>
    <w:rsid w:val="0071559F"/>
    <w:rsid w:val="00716878"/>
    <w:rsid w:val="007430E5"/>
    <w:rsid w:val="007628BC"/>
    <w:rsid w:val="007C18A6"/>
    <w:rsid w:val="008359D4"/>
    <w:rsid w:val="0084190E"/>
    <w:rsid w:val="008B1800"/>
    <w:rsid w:val="008C454D"/>
    <w:rsid w:val="008E083B"/>
    <w:rsid w:val="009A7945"/>
    <w:rsid w:val="009B7D39"/>
    <w:rsid w:val="009F3A61"/>
    <w:rsid w:val="00A6756B"/>
    <w:rsid w:val="00A8148F"/>
    <w:rsid w:val="00AC015B"/>
    <w:rsid w:val="00B04D5E"/>
    <w:rsid w:val="00B14CB0"/>
    <w:rsid w:val="00B15B61"/>
    <w:rsid w:val="00BA704B"/>
    <w:rsid w:val="00BD1641"/>
    <w:rsid w:val="00C71B34"/>
    <w:rsid w:val="00CD35E6"/>
    <w:rsid w:val="00CD3D05"/>
    <w:rsid w:val="00CF0484"/>
    <w:rsid w:val="00D02C59"/>
    <w:rsid w:val="00D10B91"/>
    <w:rsid w:val="00DC3BA5"/>
    <w:rsid w:val="00E43C57"/>
    <w:rsid w:val="00E4578A"/>
    <w:rsid w:val="00F26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A1"/>
    <w:rPr>
      <w:rFonts w:ascii="Times New Roman" w:eastAsia="Times New Roman" w:hAnsi="Times New Roman" w:cs="Times New Roman"/>
      <w:lang w:val="ru-RU"/>
    </w:rPr>
  </w:style>
  <w:style w:type="paragraph" w:styleId="1">
    <w:name w:val="heading 1"/>
    <w:basedOn w:val="a"/>
    <w:uiPriority w:val="9"/>
    <w:qFormat/>
    <w:rsid w:val="001507A1"/>
    <w:pPr>
      <w:spacing w:line="246" w:lineRule="exact"/>
      <w:ind w:left="760" w:hanging="22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07A1"/>
    <w:tblPr>
      <w:tblInd w:w="0" w:type="dxa"/>
      <w:tblCellMar>
        <w:top w:w="0" w:type="dxa"/>
        <w:left w:w="0" w:type="dxa"/>
        <w:bottom w:w="0" w:type="dxa"/>
        <w:right w:w="0" w:type="dxa"/>
      </w:tblCellMar>
    </w:tblPr>
  </w:style>
  <w:style w:type="paragraph" w:styleId="a3">
    <w:name w:val="Body Text"/>
    <w:basedOn w:val="a"/>
    <w:uiPriority w:val="1"/>
    <w:qFormat/>
    <w:rsid w:val="001507A1"/>
  </w:style>
  <w:style w:type="paragraph" w:styleId="a4">
    <w:name w:val="Title"/>
    <w:basedOn w:val="a"/>
    <w:uiPriority w:val="10"/>
    <w:qFormat/>
    <w:rsid w:val="001507A1"/>
    <w:pPr>
      <w:spacing w:before="75"/>
      <w:ind w:left="496"/>
    </w:pPr>
    <w:rPr>
      <w:b/>
      <w:bCs/>
      <w:sz w:val="28"/>
      <w:szCs w:val="28"/>
    </w:rPr>
  </w:style>
  <w:style w:type="paragraph" w:styleId="a5">
    <w:name w:val="List Paragraph"/>
    <w:basedOn w:val="a"/>
    <w:uiPriority w:val="1"/>
    <w:qFormat/>
    <w:rsid w:val="001507A1"/>
    <w:pPr>
      <w:ind w:left="114" w:firstLine="284"/>
      <w:jc w:val="both"/>
    </w:pPr>
  </w:style>
  <w:style w:type="paragraph" w:customStyle="1" w:styleId="TableParagraph">
    <w:name w:val="Table Paragraph"/>
    <w:basedOn w:val="a"/>
    <w:uiPriority w:val="1"/>
    <w:qFormat/>
    <w:rsid w:val="001507A1"/>
    <w:pPr>
      <w:spacing w:before="57"/>
      <w:jc w:val="center"/>
    </w:pPr>
  </w:style>
  <w:style w:type="paragraph" w:styleId="a6">
    <w:name w:val="Normal (Web)"/>
    <w:basedOn w:val="a"/>
    <w:uiPriority w:val="99"/>
    <w:unhideWhenUsed/>
    <w:rsid w:val="00571786"/>
    <w:pPr>
      <w:widowControl/>
      <w:autoSpaceDE/>
      <w:autoSpaceDN/>
      <w:spacing w:before="100" w:beforeAutospacing="1" w:after="100" w:afterAutospacing="1"/>
    </w:pPr>
    <w:rPr>
      <w:sz w:val="24"/>
      <w:szCs w:val="24"/>
      <w:lang w:eastAsia="ru-RU"/>
    </w:rPr>
  </w:style>
  <w:style w:type="character" w:styleId="a7">
    <w:name w:val="Hyperlink"/>
    <w:basedOn w:val="a0"/>
    <w:uiPriority w:val="99"/>
    <w:unhideWhenUsed/>
    <w:rsid w:val="00C71B34"/>
    <w:rPr>
      <w:color w:val="0000FF" w:themeColor="hyperlink"/>
      <w:u w:val="single"/>
    </w:rPr>
  </w:style>
  <w:style w:type="character" w:customStyle="1" w:styleId="UnresolvedMention">
    <w:name w:val="Unresolved Mention"/>
    <w:basedOn w:val="a0"/>
    <w:uiPriority w:val="99"/>
    <w:semiHidden/>
    <w:unhideWhenUsed/>
    <w:rsid w:val="00C71B3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3017285">
      <w:bodyDiv w:val="1"/>
      <w:marLeft w:val="0"/>
      <w:marRight w:val="0"/>
      <w:marTop w:val="0"/>
      <w:marBottom w:val="0"/>
      <w:divBdr>
        <w:top w:val="none" w:sz="0" w:space="0" w:color="auto"/>
        <w:left w:val="none" w:sz="0" w:space="0" w:color="auto"/>
        <w:bottom w:val="none" w:sz="0" w:space="0" w:color="auto"/>
        <w:right w:val="none" w:sz="0" w:space="0" w:color="auto"/>
      </w:divBdr>
      <w:divsChild>
        <w:div w:id="1437170170">
          <w:marLeft w:val="0"/>
          <w:marRight w:val="0"/>
          <w:marTop w:val="0"/>
          <w:marBottom w:val="0"/>
          <w:divBdr>
            <w:top w:val="none" w:sz="0" w:space="0" w:color="auto"/>
            <w:left w:val="none" w:sz="0" w:space="0" w:color="auto"/>
            <w:bottom w:val="none" w:sz="0" w:space="0" w:color="auto"/>
            <w:right w:val="none" w:sz="0" w:space="0" w:color="auto"/>
          </w:divBdr>
          <w:divsChild>
            <w:div w:id="1154878614">
              <w:marLeft w:val="0"/>
              <w:marRight w:val="0"/>
              <w:marTop w:val="0"/>
              <w:marBottom w:val="0"/>
              <w:divBdr>
                <w:top w:val="none" w:sz="0" w:space="0" w:color="auto"/>
                <w:left w:val="none" w:sz="0" w:space="0" w:color="auto"/>
                <w:bottom w:val="none" w:sz="0" w:space="0" w:color="auto"/>
                <w:right w:val="none" w:sz="0" w:space="0" w:color="auto"/>
              </w:divBdr>
              <w:divsChild>
                <w:div w:id="16033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vovan\Downloads\alterhimpro.ru" TargetMode="External"/><Relationship Id="rId5" Type="http://schemas.openxmlformats.org/officeDocument/2006/relationships/hyperlink" Target="mailto:office@alterhim-pr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1418</Words>
  <Characters>8084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Skyline</cp:lastModifiedBy>
  <cp:revision>9</cp:revision>
  <cp:lastPrinted>2021-04-21T08:11:00Z</cp:lastPrinted>
  <dcterms:created xsi:type="dcterms:W3CDTF">2021-05-27T09:53:00Z</dcterms:created>
  <dcterms:modified xsi:type="dcterms:W3CDTF">2021-05-27T19:10:00Z</dcterms:modified>
</cp:coreProperties>
</file>